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23" w:rsidRPr="003C0253" w:rsidRDefault="00B33223" w:rsidP="00B33223">
      <w:pPr>
        <w:pStyle w:val="FR1"/>
        <w:spacing w:line="360" w:lineRule="auto"/>
        <w:rPr>
          <w:bCs w:val="0"/>
          <w:i/>
          <w:color w:val="000000"/>
        </w:rPr>
      </w:pPr>
      <w:r>
        <w:rPr>
          <w:bCs w:val="0"/>
          <w:i/>
          <w:color w:val="000000"/>
        </w:rPr>
        <w:t xml:space="preserve">               </w:t>
      </w:r>
      <w:r w:rsidRPr="003C0253">
        <w:rPr>
          <w:bCs w:val="0"/>
          <w:i/>
          <w:color w:val="000000"/>
        </w:rPr>
        <w:t>Семантика цельных словосочетаний в русском языке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Семантика цельного словосочетания многослойна, она отражает разный уровень лексического обобщения и включает: 1) языковую, 2) речевую – функционально-коммуникативную, 3) индивидуально-авторскую семантику. Изучение цельных словосочетаний лучше начинать со знакомства с их семантическими группами, что и предлагается в учебниках В.В. </w:t>
      </w:r>
      <w:proofErr w:type="spellStart"/>
      <w:r w:rsidRPr="005C3ED3">
        <w:rPr>
          <w:sz w:val="28"/>
          <w:szCs w:val="28"/>
        </w:rPr>
        <w:t>Бабайцевой</w:t>
      </w:r>
      <w:proofErr w:type="spellEnd"/>
      <w:r w:rsidRPr="005C3ED3">
        <w:rPr>
          <w:sz w:val="28"/>
          <w:szCs w:val="28"/>
        </w:rPr>
        <w:t>. Проанализировав различные источники, мы предлагаем расширить перечень этих групп.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ind w:firstLine="432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1. Словосочетания с количественным значением. Количественную характеристику предметов несет в себе главное слово. Сама идея количества в языке связана с наличием однородных предметов, которые подвергаются счету. Без называния этих предметов «количественное» имя теряет связь, соотнесенность с реальной действительностью, становится абстрактным, в общем-то «пустым». Поэтому имена, обозначающие количество, притягивают к себе существительные, чаще всего конкретной семантики. Роль главного слова в таких словосочетаниях </w:t>
      </w:r>
      <w:proofErr w:type="gramStart"/>
      <w:r w:rsidRPr="005C3ED3">
        <w:rPr>
          <w:sz w:val="28"/>
          <w:szCs w:val="28"/>
        </w:rPr>
        <w:t>выполняют</w:t>
      </w:r>
      <w:proofErr w:type="gramEnd"/>
      <w:r w:rsidRPr="005C3ED3">
        <w:rPr>
          <w:sz w:val="28"/>
          <w:szCs w:val="28"/>
        </w:rPr>
        <w:t xml:space="preserve"> прежде всего количественные числительные: </w:t>
      </w:r>
      <w:r w:rsidRPr="005C3ED3">
        <w:rPr>
          <w:i/>
          <w:sz w:val="28"/>
          <w:szCs w:val="28"/>
        </w:rPr>
        <w:t>Над небольшой полянкой возвышались две березы</w:t>
      </w:r>
      <w:r w:rsidRPr="005C3ED3">
        <w:rPr>
          <w:sz w:val="28"/>
          <w:szCs w:val="28"/>
        </w:rPr>
        <w:t xml:space="preserve"> (Тендряков). </w:t>
      </w:r>
      <w:r w:rsidRPr="005C3ED3">
        <w:rPr>
          <w:i/>
          <w:sz w:val="28"/>
          <w:szCs w:val="28"/>
        </w:rPr>
        <w:t>Два месяца околачивался в резерве</w:t>
      </w:r>
      <w:r w:rsidRPr="005C3ED3">
        <w:rPr>
          <w:sz w:val="28"/>
          <w:szCs w:val="28"/>
        </w:rPr>
        <w:t xml:space="preserve">... (Симонов). Кроме того, семантику определенного количества несут в себе так называемые счетные существительные: </w:t>
      </w:r>
      <w:r w:rsidRPr="005C3ED3">
        <w:rPr>
          <w:i/>
          <w:sz w:val="28"/>
          <w:szCs w:val="28"/>
        </w:rPr>
        <w:t>десяток, пяток, дюжина, пара, сотня</w:t>
      </w:r>
      <w:r w:rsidRPr="005C3ED3">
        <w:rPr>
          <w:sz w:val="28"/>
          <w:szCs w:val="28"/>
        </w:rPr>
        <w:t xml:space="preserve">. В некоторых случаях употребление такого существительного на месте возможного числительного связано с передачей приблизительного количества: </w:t>
      </w:r>
      <w:r w:rsidRPr="005C3ED3">
        <w:rPr>
          <w:i/>
          <w:sz w:val="28"/>
          <w:szCs w:val="28"/>
        </w:rPr>
        <w:t>До первого переулка было всего десяток домов</w:t>
      </w:r>
      <w:r w:rsidRPr="005C3ED3">
        <w:rPr>
          <w:sz w:val="28"/>
          <w:szCs w:val="28"/>
        </w:rPr>
        <w:t xml:space="preserve"> (А. Толстой). </w:t>
      </w:r>
      <w:r w:rsidRPr="005C3ED3">
        <w:rPr>
          <w:i/>
          <w:sz w:val="28"/>
          <w:szCs w:val="28"/>
        </w:rPr>
        <w:t>Роща состояла из сотни высоких, старых берез</w:t>
      </w:r>
      <w:r w:rsidRPr="005C3ED3">
        <w:rPr>
          <w:sz w:val="28"/>
          <w:szCs w:val="28"/>
        </w:rPr>
        <w:t xml:space="preserve"> (Тургенев).</w:t>
      </w:r>
    </w:p>
    <w:p w:rsidR="00B33223" w:rsidRPr="005C3ED3" w:rsidRDefault="00B33223" w:rsidP="00B33223">
      <w:pPr>
        <w:pStyle w:val="1"/>
        <w:numPr>
          <w:ilvl w:val="0"/>
          <w:numId w:val="0"/>
        </w:numPr>
        <w:rPr>
          <w:rFonts w:ascii="Times New Roman" w:hAnsi="Times New Roman"/>
        </w:rPr>
      </w:pPr>
      <w:r w:rsidRPr="005C3ED3">
        <w:rPr>
          <w:rFonts w:ascii="Times New Roman" w:hAnsi="Times New Roman"/>
        </w:rPr>
        <w:t xml:space="preserve">2. Если речь идет о неопределенном количестве, то в качестве главного компонента выступают такие слова, как много – немного, мало – немало, сколько – несколько, столько. </w:t>
      </w:r>
      <w:proofErr w:type="gramStart"/>
      <w:r w:rsidRPr="005C3ED3">
        <w:rPr>
          <w:rFonts w:ascii="Times New Roman" w:hAnsi="Times New Roman"/>
        </w:rPr>
        <w:t xml:space="preserve">Неопределенно-количественные слова </w:t>
      </w:r>
      <w:r>
        <w:rPr>
          <w:rFonts w:ascii="Times New Roman" w:hAnsi="Times New Roman"/>
        </w:rPr>
        <w:t xml:space="preserve">употребляются </w:t>
      </w:r>
      <w:r w:rsidRPr="005C3ED3">
        <w:rPr>
          <w:rFonts w:ascii="Times New Roman" w:hAnsi="Times New Roman"/>
        </w:rPr>
        <w:t>с именами существительными</w:t>
      </w:r>
      <w:r>
        <w:rPr>
          <w:rFonts w:ascii="Times New Roman" w:hAnsi="Times New Roman"/>
        </w:rPr>
        <w:t xml:space="preserve">: </w:t>
      </w:r>
      <w:r w:rsidRPr="005C3ED3">
        <w:rPr>
          <w:rFonts w:ascii="Times New Roman" w:hAnsi="Times New Roman"/>
        </w:rPr>
        <w:t xml:space="preserve"> с конкретными (</w:t>
      </w:r>
      <w:r>
        <w:rPr>
          <w:rFonts w:ascii="Times New Roman" w:hAnsi="Times New Roman"/>
        </w:rPr>
        <w:t xml:space="preserve">мало книг, несколько страниц), </w:t>
      </w:r>
      <w:r w:rsidRPr="005C3ED3">
        <w:rPr>
          <w:rFonts w:ascii="Times New Roman" w:hAnsi="Times New Roman"/>
        </w:rPr>
        <w:t xml:space="preserve"> с абстрактными (</w:t>
      </w:r>
      <w:r w:rsidRPr="005C3ED3">
        <w:rPr>
          <w:rFonts w:ascii="Times New Roman" w:hAnsi="Times New Roman"/>
          <w:i/>
        </w:rPr>
        <w:t>много работы, немного терпения</w:t>
      </w:r>
      <w:r>
        <w:rPr>
          <w:rFonts w:ascii="Times New Roman" w:hAnsi="Times New Roman"/>
        </w:rPr>
        <w:t xml:space="preserve">), </w:t>
      </w:r>
      <w:r w:rsidRPr="005C3ED3">
        <w:rPr>
          <w:rFonts w:ascii="Times New Roman" w:hAnsi="Times New Roman"/>
        </w:rPr>
        <w:t xml:space="preserve"> с вещественными (</w:t>
      </w:r>
      <w:r w:rsidRPr="005C3ED3">
        <w:rPr>
          <w:rFonts w:ascii="Times New Roman" w:hAnsi="Times New Roman"/>
          <w:i/>
        </w:rPr>
        <w:t>сколько малины, мало воды</w:t>
      </w:r>
      <w:r>
        <w:rPr>
          <w:rFonts w:ascii="Times New Roman" w:hAnsi="Times New Roman"/>
        </w:rPr>
        <w:t>),</w:t>
      </w:r>
      <w:r w:rsidRPr="005C3ED3">
        <w:rPr>
          <w:rFonts w:ascii="Times New Roman" w:hAnsi="Times New Roman"/>
        </w:rPr>
        <w:t xml:space="preserve"> с собирательными (</w:t>
      </w:r>
      <w:r w:rsidRPr="005C3ED3">
        <w:rPr>
          <w:rFonts w:ascii="Times New Roman" w:hAnsi="Times New Roman"/>
          <w:i/>
        </w:rPr>
        <w:t xml:space="preserve">столько </w:t>
      </w:r>
      <w:r w:rsidRPr="005C3ED3">
        <w:rPr>
          <w:rFonts w:ascii="Times New Roman" w:hAnsi="Times New Roman"/>
          <w:i/>
        </w:rPr>
        <w:lastRenderedPageBreak/>
        <w:t>тряпья, много листвы</w:t>
      </w:r>
      <w:r w:rsidRPr="005C3ED3">
        <w:rPr>
          <w:rFonts w:ascii="Times New Roman" w:hAnsi="Times New Roman"/>
        </w:rPr>
        <w:t>).</w:t>
      </w:r>
      <w:proofErr w:type="gramEnd"/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Группа цельных словосочетаний с количественным значением подробно описана в работах В. В. </w:t>
      </w:r>
      <w:proofErr w:type="spellStart"/>
      <w:r w:rsidRPr="005C3ED3">
        <w:rPr>
          <w:sz w:val="28"/>
          <w:szCs w:val="28"/>
        </w:rPr>
        <w:t>Бабайцевой</w:t>
      </w:r>
      <w:proofErr w:type="spellEnd"/>
      <w:r w:rsidRPr="005C3ED3">
        <w:rPr>
          <w:sz w:val="28"/>
          <w:szCs w:val="28"/>
        </w:rPr>
        <w:t xml:space="preserve">. Ею рассмотрен очень важный методический прием разграничения свободных и несвободных словосочетаний с количественным значением. Не всякое количественно-именное словосочетание </w:t>
      </w:r>
      <w:proofErr w:type="gramStart"/>
      <w:r w:rsidRPr="005C3ED3">
        <w:rPr>
          <w:sz w:val="28"/>
          <w:szCs w:val="28"/>
        </w:rPr>
        <w:t>выполняет роль</w:t>
      </w:r>
      <w:proofErr w:type="gramEnd"/>
      <w:r w:rsidRPr="005C3ED3">
        <w:rPr>
          <w:sz w:val="28"/>
          <w:szCs w:val="28"/>
        </w:rPr>
        <w:t xml:space="preserve"> одного члена предложения. Определить это можно с помощью трансформации данного словосочетания в словосочетание с определительными отношениями. Сравните: </w:t>
      </w:r>
      <w:r w:rsidRPr="005C3ED3">
        <w:rPr>
          <w:i/>
          <w:sz w:val="28"/>
          <w:szCs w:val="28"/>
        </w:rPr>
        <w:t>группа студентов – студенческая группа, кусок пирога</w:t>
      </w:r>
      <w:r w:rsidRPr="005C3ED3">
        <w:rPr>
          <w:sz w:val="28"/>
          <w:szCs w:val="28"/>
        </w:rPr>
        <w:t xml:space="preserve"> – (?). Если трансформация невозможна, то словосочетание является синтаксически цельным.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3. Словосочетания со значением избирательности построены по определенной модели: «имя в им.п. (в </w:t>
      </w:r>
      <w:proofErr w:type="spellStart"/>
      <w:r w:rsidRPr="005C3ED3">
        <w:rPr>
          <w:sz w:val="28"/>
          <w:szCs w:val="28"/>
        </w:rPr>
        <w:t>нач</w:t>
      </w:r>
      <w:proofErr w:type="spellEnd"/>
      <w:r w:rsidRPr="005C3ED3">
        <w:rPr>
          <w:sz w:val="28"/>
          <w:szCs w:val="28"/>
        </w:rPr>
        <w:t xml:space="preserve">. форме словосочетания) + из + имя в </w:t>
      </w:r>
      <w:proofErr w:type="spellStart"/>
      <w:r w:rsidRPr="005C3ED3">
        <w:rPr>
          <w:sz w:val="28"/>
          <w:szCs w:val="28"/>
        </w:rPr>
        <w:t>род</w:t>
      </w:r>
      <w:proofErr w:type="gramStart"/>
      <w:r w:rsidRPr="005C3ED3">
        <w:rPr>
          <w:sz w:val="28"/>
          <w:szCs w:val="28"/>
        </w:rPr>
        <w:t>.п</w:t>
      </w:r>
      <w:proofErr w:type="spellEnd"/>
      <w:proofErr w:type="gramEnd"/>
      <w:r w:rsidRPr="005C3ED3">
        <w:rPr>
          <w:sz w:val="28"/>
          <w:szCs w:val="28"/>
        </w:rPr>
        <w:t xml:space="preserve">.». Позицию главного компонента обычно замещает числительное или </w:t>
      </w:r>
      <w:hyperlink r:id="rId5" w:history="1">
        <w:r w:rsidRPr="005C3ED3">
          <w:rPr>
            <w:rStyle w:val="a3"/>
            <w:color w:val="auto"/>
            <w:sz w:val="28"/>
            <w:szCs w:val="28"/>
          </w:rPr>
          <w:t>местоимение</w:t>
        </w:r>
      </w:hyperlink>
      <w:r w:rsidRPr="005C3ED3">
        <w:rPr>
          <w:sz w:val="28"/>
          <w:szCs w:val="28"/>
        </w:rPr>
        <w:t xml:space="preserve">: </w:t>
      </w:r>
      <w:r w:rsidRPr="005C3ED3">
        <w:rPr>
          <w:i/>
          <w:sz w:val="28"/>
          <w:szCs w:val="28"/>
        </w:rPr>
        <w:t xml:space="preserve">двое из группы, каждый из нас, кто из вас, кто-то из присутствующих: Может быть, эти люди знают </w:t>
      </w:r>
      <w:r w:rsidRPr="005C3ED3">
        <w:rPr>
          <w:b/>
          <w:i/>
          <w:sz w:val="28"/>
          <w:szCs w:val="28"/>
        </w:rPr>
        <w:t>кого-нибудь из</w:t>
      </w:r>
      <w:r w:rsidRPr="005C3ED3">
        <w:rPr>
          <w:i/>
          <w:sz w:val="28"/>
          <w:szCs w:val="28"/>
        </w:rPr>
        <w:t xml:space="preserve"> моих </w:t>
      </w:r>
      <w:r w:rsidRPr="005C3ED3">
        <w:rPr>
          <w:b/>
          <w:i/>
          <w:sz w:val="28"/>
          <w:szCs w:val="28"/>
        </w:rPr>
        <w:t>знакомых</w:t>
      </w:r>
      <w:r w:rsidRPr="005C3ED3">
        <w:rPr>
          <w:sz w:val="28"/>
          <w:szCs w:val="28"/>
        </w:rPr>
        <w:t>? (Л. Толстой.)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4. Словосочетания со значением совместности построены по схеме: «имя </w:t>
      </w:r>
      <w:proofErr w:type="gramStart"/>
      <w:r w:rsidRPr="005C3ED3">
        <w:rPr>
          <w:sz w:val="28"/>
          <w:szCs w:val="28"/>
        </w:rPr>
        <w:t>в</w:t>
      </w:r>
      <w:proofErr w:type="gramEnd"/>
      <w:r w:rsidRPr="005C3ED3">
        <w:rPr>
          <w:sz w:val="28"/>
          <w:szCs w:val="28"/>
        </w:rPr>
        <w:t xml:space="preserve"> </w:t>
      </w:r>
      <w:proofErr w:type="gramStart"/>
      <w:r w:rsidRPr="005C3ED3">
        <w:rPr>
          <w:sz w:val="28"/>
          <w:szCs w:val="28"/>
        </w:rPr>
        <w:t>им</w:t>
      </w:r>
      <w:proofErr w:type="gramEnd"/>
      <w:r w:rsidRPr="005C3ED3">
        <w:rPr>
          <w:sz w:val="28"/>
          <w:szCs w:val="28"/>
        </w:rPr>
        <w:t xml:space="preserve">.п. + с + имя в </w:t>
      </w:r>
      <w:proofErr w:type="spellStart"/>
      <w:r w:rsidRPr="005C3ED3">
        <w:rPr>
          <w:sz w:val="28"/>
          <w:szCs w:val="28"/>
        </w:rPr>
        <w:t>тв.п</w:t>
      </w:r>
      <w:proofErr w:type="spellEnd"/>
      <w:r w:rsidRPr="005C3ED3">
        <w:rPr>
          <w:sz w:val="28"/>
          <w:szCs w:val="28"/>
        </w:rPr>
        <w:t xml:space="preserve">.». Неделимость такого словосочетания сохраняется только при сказуемом во множественном числе: </w:t>
      </w:r>
      <w:r w:rsidRPr="005C3ED3">
        <w:rPr>
          <w:i/>
          <w:sz w:val="28"/>
          <w:szCs w:val="28"/>
        </w:rPr>
        <w:t xml:space="preserve">Для чего собственно создан человек, об этом </w:t>
      </w:r>
      <w:r w:rsidRPr="005C3ED3">
        <w:rPr>
          <w:b/>
          <w:i/>
          <w:sz w:val="28"/>
          <w:szCs w:val="28"/>
        </w:rPr>
        <w:t>мы с братом</w:t>
      </w:r>
      <w:r w:rsidRPr="005C3ED3">
        <w:rPr>
          <w:i/>
          <w:sz w:val="28"/>
          <w:szCs w:val="28"/>
        </w:rPr>
        <w:t xml:space="preserve"> получили некоторое понятие довольно рано</w:t>
      </w:r>
      <w:r w:rsidRPr="005C3ED3">
        <w:rPr>
          <w:sz w:val="28"/>
          <w:szCs w:val="28"/>
        </w:rPr>
        <w:t xml:space="preserve"> (Короленко).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5. Словосочетания со значением обобщенности обязательно включают в свой состав местоимение </w:t>
      </w:r>
      <w:r w:rsidRPr="005C3ED3">
        <w:rPr>
          <w:i/>
          <w:sz w:val="28"/>
          <w:szCs w:val="28"/>
        </w:rPr>
        <w:t>весь</w:t>
      </w:r>
      <w:r w:rsidRPr="005C3ED3">
        <w:rPr>
          <w:sz w:val="28"/>
          <w:szCs w:val="28"/>
        </w:rPr>
        <w:t xml:space="preserve">. Оно чаще всего согласуется с личными местоимениями множественного числа: </w:t>
      </w:r>
      <w:r w:rsidRPr="005C3ED3">
        <w:rPr>
          <w:i/>
          <w:sz w:val="28"/>
          <w:szCs w:val="28"/>
        </w:rPr>
        <w:t>все мы, все вы, все они</w:t>
      </w:r>
      <w:r w:rsidRPr="005C3ED3">
        <w:rPr>
          <w:sz w:val="28"/>
          <w:szCs w:val="28"/>
        </w:rPr>
        <w:t xml:space="preserve">, – образуя с ними цельное словосочетание: </w:t>
      </w:r>
      <w:r w:rsidRPr="005C3ED3">
        <w:rPr>
          <w:b/>
          <w:i/>
          <w:sz w:val="28"/>
          <w:szCs w:val="28"/>
        </w:rPr>
        <w:t>Все мы</w:t>
      </w:r>
      <w:r w:rsidRPr="005C3ED3">
        <w:rPr>
          <w:i/>
          <w:sz w:val="28"/>
          <w:szCs w:val="28"/>
        </w:rPr>
        <w:t xml:space="preserve"> тогда не понимали серьезности положения</w:t>
      </w:r>
      <w:r w:rsidRPr="005C3ED3">
        <w:rPr>
          <w:sz w:val="28"/>
          <w:szCs w:val="28"/>
        </w:rPr>
        <w:t>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6. Нередко встречаем примеры употребления с местоимением </w:t>
      </w:r>
      <w:r w:rsidRPr="005C3ED3">
        <w:rPr>
          <w:i/>
          <w:sz w:val="28"/>
          <w:szCs w:val="28"/>
        </w:rPr>
        <w:t>весь</w:t>
      </w:r>
      <w:r w:rsidRPr="005C3ED3">
        <w:rPr>
          <w:sz w:val="28"/>
          <w:szCs w:val="28"/>
        </w:rPr>
        <w:t xml:space="preserve"> субстантивированных прилагательных и причастий. Семантико-синтаксическая спаянность таких слов с местоимением определяется абстрактной семантикой первых. Добавление к ним местоимения не </w:t>
      </w:r>
      <w:r w:rsidRPr="005C3ED3">
        <w:rPr>
          <w:sz w:val="28"/>
          <w:szCs w:val="28"/>
        </w:rPr>
        <w:lastRenderedPageBreak/>
        <w:t>усугубляет значение абстрактности, как может показаться на первый взгляд, а, напротив, помогает субстантивированному слову «</w:t>
      </w:r>
      <w:proofErr w:type="spellStart"/>
      <w:r w:rsidRPr="005C3ED3">
        <w:rPr>
          <w:sz w:val="28"/>
          <w:szCs w:val="28"/>
        </w:rPr>
        <w:t>опредметиться</w:t>
      </w:r>
      <w:proofErr w:type="spellEnd"/>
      <w:r w:rsidRPr="005C3ED3">
        <w:rPr>
          <w:sz w:val="28"/>
          <w:szCs w:val="28"/>
        </w:rPr>
        <w:t xml:space="preserve">»: </w:t>
      </w:r>
      <w:r w:rsidRPr="005C3ED3">
        <w:rPr>
          <w:b/>
          <w:i/>
          <w:sz w:val="28"/>
          <w:szCs w:val="28"/>
        </w:rPr>
        <w:t>Все живое</w:t>
      </w:r>
      <w:r w:rsidRPr="005C3ED3">
        <w:rPr>
          <w:i/>
          <w:sz w:val="28"/>
          <w:szCs w:val="28"/>
        </w:rPr>
        <w:t xml:space="preserve"> живет и мерзнет в землянках</w:t>
      </w:r>
      <w:r w:rsidRPr="005C3ED3">
        <w:rPr>
          <w:sz w:val="28"/>
          <w:szCs w:val="28"/>
        </w:rPr>
        <w:t xml:space="preserve"> (Симонов). </w:t>
      </w:r>
      <w:r w:rsidRPr="005C3ED3">
        <w:rPr>
          <w:i/>
          <w:sz w:val="28"/>
          <w:szCs w:val="28"/>
        </w:rPr>
        <w:t xml:space="preserve">Ночью по пути со станции Катя как будто померкла, растворилась </w:t>
      </w:r>
      <w:r w:rsidRPr="005C3ED3">
        <w:rPr>
          <w:b/>
          <w:i/>
          <w:sz w:val="28"/>
          <w:szCs w:val="28"/>
        </w:rPr>
        <w:t>во всем окружающем</w:t>
      </w:r>
      <w:r w:rsidRPr="005C3ED3">
        <w:rPr>
          <w:sz w:val="28"/>
          <w:szCs w:val="28"/>
        </w:rPr>
        <w:t xml:space="preserve"> (Бунин).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 xml:space="preserve">7. Словосочетания со значением неопределенности в качестве главного компонента содержат неопределенное местоимение. Обычно среди данных словосочетаний называют те, что строятся по схеме «что-то (нечто) + субстантивированное прилагательное»: </w:t>
      </w:r>
      <w:r w:rsidRPr="005C3ED3">
        <w:rPr>
          <w:i/>
          <w:sz w:val="28"/>
          <w:szCs w:val="28"/>
        </w:rPr>
        <w:t xml:space="preserve">Но тут вдруг навалилось </w:t>
      </w:r>
      <w:r w:rsidRPr="005C3ED3">
        <w:rPr>
          <w:b/>
          <w:i/>
          <w:sz w:val="28"/>
          <w:szCs w:val="28"/>
        </w:rPr>
        <w:t>что-то громадное</w:t>
      </w:r>
      <w:r w:rsidRPr="005C3ED3">
        <w:rPr>
          <w:i/>
          <w:sz w:val="28"/>
          <w:szCs w:val="28"/>
        </w:rPr>
        <w:t>, с коричневым дымом</w:t>
      </w:r>
      <w:r w:rsidRPr="005C3ED3">
        <w:rPr>
          <w:sz w:val="28"/>
          <w:szCs w:val="28"/>
        </w:rPr>
        <w:t xml:space="preserve"> (Катаев). </w:t>
      </w:r>
      <w:r w:rsidRPr="005C3ED3">
        <w:rPr>
          <w:i/>
          <w:sz w:val="28"/>
          <w:szCs w:val="28"/>
        </w:rPr>
        <w:t xml:space="preserve">Сейчас хотелось сделать </w:t>
      </w:r>
      <w:r w:rsidRPr="005C3ED3">
        <w:rPr>
          <w:b/>
          <w:i/>
          <w:sz w:val="28"/>
          <w:szCs w:val="28"/>
        </w:rPr>
        <w:t>что-то большое, чем-то хорошим</w:t>
      </w:r>
      <w:r w:rsidRPr="005C3ED3">
        <w:rPr>
          <w:i/>
          <w:sz w:val="28"/>
          <w:szCs w:val="28"/>
        </w:rPr>
        <w:t xml:space="preserve"> удивить людей</w:t>
      </w:r>
      <w:r w:rsidRPr="005C3ED3">
        <w:rPr>
          <w:sz w:val="28"/>
          <w:szCs w:val="28"/>
        </w:rPr>
        <w:t xml:space="preserve"> (Тендряков). </w:t>
      </w:r>
      <w:r w:rsidRPr="005C3ED3">
        <w:rPr>
          <w:i/>
          <w:sz w:val="28"/>
          <w:szCs w:val="28"/>
        </w:rPr>
        <w:t xml:space="preserve">На дорогах уже творилось </w:t>
      </w:r>
      <w:r w:rsidRPr="005C3ED3">
        <w:rPr>
          <w:b/>
          <w:i/>
          <w:sz w:val="28"/>
          <w:szCs w:val="28"/>
        </w:rPr>
        <w:t>нечто невообразимое</w:t>
      </w:r>
      <w:r w:rsidRPr="005C3ED3">
        <w:rPr>
          <w:sz w:val="28"/>
          <w:szCs w:val="28"/>
        </w:rPr>
        <w:t xml:space="preserve"> (Симонов).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>8. Действительно, из всех примеров, относящихся к цельным словосочетаниям со значением неопределенности, данная конструкция встречается чаще всего. Однако отметим и другие модели. Разновидностью отмеченной выше схемы является конструкция «(что-то) + вроде + чего»: ...</w:t>
      </w:r>
      <w:r w:rsidRPr="005C3ED3">
        <w:rPr>
          <w:i/>
          <w:sz w:val="28"/>
          <w:szCs w:val="28"/>
        </w:rPr>
        <w:t xml:space="preserve">То, что для других было развлечение, для мальчика стало </w:t>
      </w:r>
      <w:r w:rsidRPr="005C3ED3">
        <w:rPr>
          <w:b/>
          <w:i/>
          <w:sz w:val="28"/>
          <w:szCs w:val="28"/>
        </w:rPr>
        <w:t>чем-то вроде</w:t>
      </w:r>
      <w:r w:rsidRPr="005C3ED3">
        <w:rPr>
          <w:i/>
          <w:sz w:val="28"/>
          <w:szCs w:val="28"/>
        </w:rPr>
        <w:t xml:space="preserve"> выгодной </w:t>
      </w:r>
      <w:r w:rsidRPr="005C3ED3">
        <w:rPr>
          <w:b/>
          <w:i/>
          <w:sz w:val="28"/>
          <w:szCs w:val="28"/>
        </w:rPr>
        <w:t>профессии</w:t>
      </w:r>
      <w:r w:rsidRPr="005C3ED3">
        <w:rPr>
          <w:sz w:val="28"/>
          <w:szCs w:val="28"/>
        </w:rPr>
        <w:t xml:space="preserve"> (Катаев).</w:t>
      </w:r>
    </w:p>
    <w:p w:rsidR="00B33223" w:rsidRPr="005C3ED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>9. Перечень цельных словосочетаний описываемой группы можно продолжить, присоединив к ним такие конструкции, как «где-то + наречие или существительное с обстоятельственным значением места» (</w:t>
      </w:r>
      <w:r w:rsidRPr="005C3ED3">
        <w:rPr>
          <w:i/>
          <w:sz w:val="28"/>
          <w:szCs w:val="28"/>
        </w:rPr>
        <w:t>где-то здесь</w:t>
      </w:r>
      <w:r w:rsidRPr="005C3ED3">
        <w:rPr>
          <w:sz w:val="28"/>
          <w:szCs w:val="28"/>
        </w:rPr>
        <w:t xml:space="preserve">, </w:t>
      </w:r>
      <w:r w:rsidRPr="005C3ED3">
        <w:rPr>
          <w:i/>
          <w:sz w:val="28"/>
          <w:szCs w:val="28"/>
        </w:rPr>
        <w:t>где-то за городом</w:t>
      </w:r>
      <w:r w:rsidRPr="005C3ED3">
        <w:rPr>
          <w:sz w:val="28"/>
          <w:szCs w:val="28"/>
        </w:rPr>
        <w:t>), «когда-то (однажды) + наречие или существительное с обстоятельственным значением времени» (</w:t>
      </w:r>
      <w:r w:rsidRPr="005C3ED3">
        <w:rPr>
          <w:i/>
          <w:sz w:val="28"/>
          <w:szCs w:val="28"/>
        </w:rPr>
        <w:t>когда-то зимой, однажды в июле</w:t>
      </w:r>
      <w:r w:rsidRPr="005C3ED3">
        <w:rPr>
          <w:sz w:val="28"/>
          <w:szCs w:val="28"/>
        </w:rPr>
        <w:t xml:space="preserve">): </w:t>
      </w:r>
      <w:r w:rsidRPr="005C3ED3">
        <w:rPr>
          <w:b/>
          <w:i/>
          <w:sz w:val="28"/>
          <w:szCs w:val="28"/>
        </w:rPr>
        <w:t>Где-то далеко</w:t>
      </w:r>
      <w:r w:rsidRPr="005C3ED3">
        <w:rPr>
          <w:i/>
          <w:sz w:val="28"/>
          <w:szCs w:val="28"/>
        </w:rPr>
        <w:t xml:space="preserve"> задорно перекликались петухи</w:t>
      </w:r>
      <w:r w:rsidRPr="005C3ED3">
        <w:rPr>
          <w:sz w:val="28"/>
          <w:szCs w:val="28"/>
        </w:rPr>
        <w:t xml:space="preserve">; </w:t>
      </w:r>
      <w:r w:rsidRPr="005C3ED3">
        <w:rPr>
          <w:b/>
          <w:i/>
          <w:sz w:val="28"/>
          <w:szCs w:val="28"/>
        </w:rPr>
        <w:t>Кое-где в тени</w:t>
      </w:r>
      <w:r w:rsidRPr="005C3ED3">
        <w:rPr>
          <w:i/>
          <w:sz w:val="28"/>
          <w:szCs w:val="28"/>
        </w:rPr>
        <w:t xml:space="preserve"> лежали еще островки серого снега</w:t>
      </w:r>
      <w:r w:rsidRPr="005C3ED3">
        <w:rPr>
          <w:sz w:val="28"/>
          <w:szCs w:val="28"/>
        </w:rPr>
        <w:t xml:space="preserve">... (Гайдар). </w:t>
      </w:r>
      <w:r w:rsidRPr="005C3ED3">
        <w:rPr>
          <w:i/>
          <w:sz w:val="28"/>
          <w:szCs w:val="28"/>
        </w:rPr>
        <w:t xml:space="preserve">Сделайте одолжение, растолкуйте мне </w:t>
      </w:r>
      <w:r w:rsidRPr="005C3ED3">
        <w:rPr>
          <w:b/>
          <w:i/>
          <w:sz w:val="28"/>
          <w:szCs w:val="28"/>
        </w:rPr>
        <w:t>когда-нибудь на днях</w:t>
      </w:r>
      <w:r w:rsidRPr="005C3ED3">
        <w:rPr>
          <w:i/>
          <w:sz w:val="28"/>
          <w:szCs w:val="28"/>
        </w:rPr>
        <w:t>, по соседству</w:t>
      </w:r>
      <w:r w:rsidRPr="005C3ED3">
        <w:rPr>
          <w:sz w:val="28"/>
          <w:szCs w:val="28"/>
        </w:rPr>
        <w:t xml:space="preserve"> (Достоевский). </w:t>
      </w:r>
      <w:r w:rsidRPr="005C3ED3">
        <w:rPr>
          <w:b/>
          <w:i/>
          <w:sz w:val="28"/>
          <w:szCs w:val="28"/>
        </w:rPr>
        <w:t>Однажды ночью</w:t>
      </w:r>
      <w:r w:rsidRPr="005C3ED3">
        <w:rPr>
          <w:i/>
          <w:sz w:val="28"/>
          <w:szCs w:val="28"/>
        </w:rPr>
        <w:t xml:space="preserve"> далеко над степью встало красное зарево</w:t>
      </w:r>
      <w:r w:rsidRPr="005C3ED3">
        <w:rPr>
          <w:sz w:val="28"/>
          <w:szCs w:val="28"/>
        </w:rPr>
        <w:t xml:space="preserve"> (Катаев).</w:t>
      </w:r>
    </w:p>
    <w:p w:rsidR="00B33223" w:rsidRPr="003C0253" w:rsidRDefault="00B33223" w:rsidP="00B3322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ED3">
        <w:rPr>
          <w:sz w:val="28"/>
          <w:szCs w:val="28"/>
        </w:rPr>
        <w:tab/>
        <w:t>Таким образом, цельные словосочетания с общим значением</w:t>
      </w:r>
      <w:r w:rsidRPr="003C0253">
        <w:rPr>
          <w:sz w:val="28"/>
          <w:szCs w:val="28"/>
        </w:rPr>
        <w:t xml:space="preserve"> неопределенности – достаточно разнородная по семантике и формам группа, в которой ярко проявляются конструкции со значениями: неопределенного предмета (</w:t>
      </w:r>
      <w:r w:rsidRPr="003C0253">
        <w:rPr>
          <w:i/>
          <w:sz w:val="28"/>
          <w:szCs w:val="28"/>
        </w:rPr>
        <w:t>что-то вроде бутылки</w:t>
      </w:r>
      <w:r w:rsidRPr="003C0253">
        <w:rPr>
          <w:sz w:val="28"/>
          <w:szCs w:val="28"/>
        </w:rPr>
        <w:t>), неопределенного понятия (</w:t>
      </w:r>
      <w:r w:rsidRPr="003C0253">
        <w:rPr>
          <w:i/>
          <w:sz w:val="28"/>
          <w:szCs w:val="28"/>
        </w:rPr>
        <w:t xml:space="preserve">что-то </w:t>
      </w:r>
      <w:r w:rsidRPr="003C0253">
        <w:rPr>
          <w:i/>
          <w:sz w:val="28"/>
          <w:szCs w:val="28"/>
        </w:rPr>
        <w:lastRenderedPageBreak/>
        <w:t>обидное</w:t>
      </w:r>
      <w:r w:rsidRPr="003C0253">
        <w:rPr>
          <w:sz w:val="28"/>
          <w:szCs w:val="28"/>
        </w:rPr>
        <w:t>), неопределенного места (</w:t>
      </w:r>
      <w:r w:rsidRPr="003C0253">
        <w:rPr>
          <w:i/>
          <w:sz w:val="28"/>
          <w:szCs w:val="28"/>
        </w:rPr>
        <w:t>где-то в деревне</w:t>
      </w:r>
      <w:r w:rsidRPr="003C0253">
        <w:rPr>
          <w:sz w:val="28"/>
          <w:szCs w:val="28"/>
        </w:rPr>
        <w:t>), неопределенного времени (</w:t>
      </w:r>
      <w:r w:rsidRPr="003C0253">
        <w:rPr>
          <w:i/>
          <w:sz w:val="28"/>
          <w:szCs w:val="28"/>
        </w:rPr>
        <w:t>когда-нибудь в августе</w:t>
      </w:r>
      <w:r w:rsidRPr="003C0253">
        <w:rPr>
          <w:sz w:val="28"/>
          <w:szCs w:val="28"/>
        </w:rPr>
        <w:t>).</w:t>
      </w:r>
    </w:p>
    <w:p w:rsidR="00A10147" w:rsidRDefault="00A10147"/>
    <w:sectPr w:rsidR="00A10147" w:rsidSect="00A1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mbus Roman No9 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12B4"/>
    <w:multiLevelType w:val="hybridMultilevel"/>
    <w:tmpl w:val="7C1E0D1E"/>
    <w:lvl w:ilvl="0" w:tplc="8174A93E">
      <w:start w:val="1"/>
      <w:numFmt w:val="decimal"/>
      <w:pStyle w:val="1"/>
      <w:lvlText w:val="%1)"/>
      <w:lvlJc w:val="left"/>
      <w:pPr>
        <w:tabs>
          <w:tab w:val="num" w:pos="1353"/>
        </w:tabs>
        <w:ind w:left="1353" w:hanging="360"/>
      </w:pPr>
      <w:rPr>
        <w:rFonts w:ascii="Nimbus Roman No9 L" w:eastAsia="Times New Roman" w:hAnsi="Nimbus Roman No9 L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">
    <w:nsid w:val="63422EBB"/>
    <w:multiLevelType w:val="multilevel"/>
    <w:tmpl w:val="36BC55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23"/>
    <w:rsid w:val="00A10147"/>
    <w:rsid w:val="00B3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semiHidden/>
    <w:rsid w:val="00B33223"/>
    <w:pPr>
      <w:widowControl w:val="0"/>
      <w:suppressAutoHyphens/>
      <w:autoSpaceDE w:val="0"/>
      <w:spacing w:after="0" w:line="456" w:lineRule="auto"/>
      <w:ind w:left="480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rsid w:val="00B33223"/>
    <w:rPr>
      <w:color w:val="0000FF"/>
      <w:u w:val="single"/>
    </w:rPr>
  </w:style>
  <w:style w:type="paragraph" w:styleId="a4">
    <w:name w:val="Normal (Web)"/>
    <w:basedOn w:val="a"/>
    <w:uiPriority w:val="99"/>
    <w:rsid w:val="00B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a"/>
    <w:rsid w:val="00B33223"/>
    <w:pPr>
      <w:widowControl w:val="0"/>
      <w:numPr>
        <w:numId w:val="1"/>
      </w:numPr>
      <w:shd w:val="clear" w:color="auto" w:fill="FFFFFF"/>
      <w:tabs>
        <w:tab w:val="left" w:pos="1276"/>
      </w:tabs>
      <w:suppressAutoHyphens/>
      <w:spacing w:after="0" w:line="360" w:lineRule="auto"/>
      <w:jc w:val="both"/>
    </w:pPr>
    <w:rPr>
      <w:rFonts w:ascii="Nimbus Roman No9 L" w:eastAsia="Times New Roman" w:hAnsi="Nimbus Roman No9 L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lspace.com/mestoim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2015-06-27T09:38:00Z</dcterms:created>
  <dcterms:modified xsi:type="dcterms:W3CDTF">2015-06-27T09:38:00Z</dcterms:modified>
</cp:coreProperties>
</file>