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AF" w:rsidRDefault="00BF36AF" w:rsidP="00BF36AF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BF36AF">
        <w:rPr>
          <w:rFonts w:ascii="Times New Roman" w:hAnsi="Times New Roman" w:cs="Times New Roman"/>
          <w:b/>
          <w:color w:val="002060"/>
          <w:shd w:val="clear" w:color="auto" w:fill="FFFFFF"/>
        </w:rPr>
        <w:t>ЧАСТЬ 1</w:t>
      </w:r>
    </w:p>
    <w:p w:rsidR="00BA055E" w:rsidRDefault="00BA055E" w:rsidP="00BA055E">
      <w:pPr>
        <w:shd w:val="clear" w:color="auto" w:fill="FFFFFF"/>
        <w:rPr>
          <w:rFonts w:ascii="Times New Roman" w:hAnsi="Times New Roman" w:cs="Times New Roman"/>
          <w:b/>
          <w:color w:val="002060"/>
          <w:shd w:val="clear" w:color="auto" w:fill="FFFFFF"/>
        </w:rPr>
      </w:pPr>
      <w:hyperlink r:id="rId7" w:history="1">
        <w:r w:rsidRPr="0056388F">
          <w:rPr>
            <w:rStyle w:val="a5"/>
            <w:rFonts w:ascii="Times New Roman" w:hAnsi="Times New Roman" w:cs="Times New Roman"/>
            <w:b/>
            <w:shd w:val="clear" w:color="auto" w:fill="FFFFFF"/>
          </w:rPr>
          <w:t>http://www.rg.ru/2011/03/16/sanpin-dok.html</w:t>
        </w:r>
      </w:hyperlink>
    </w:p>
    <w:p w:rsidR="00BF36AF" w:rsidRPr="00BA055E" w:rsidRDefault="00BF36AF" w:rsidP="00BF36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A05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</w:t>
      </w:r>
    </w:p>
    <w:p w:rsidR="00BF36AF" w:rsidRPr="00BA055E" w:rsidRDefault="00BF36AF" w:rsidP="00BF36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A05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29 декабря 2010 г. N 189 г. Москва</w:t>
      </w:r>
    </w:p>
    <w:p w:rsidR="00BF36AF" w:rsidRPr="005375F0" w:rsidRDefault="00BF36AF" w:rsidP="00BF36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A05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BA05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</w:t>
      </w:r>
      <w:proofErr w:type="spellStart"/>
      <w:r w:rsidRPr="00BA05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BA05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2.4.2.2821-10 </w:t>
      </w:r>
      <w:r w:rsidRPr="00BA05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BA05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BA05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C43E22" w:rsidRDefault="00C43E22" w:rsidP="00BF36A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BF36AF" w:rsidRPr="005375F0" w:rsidRDefault="00BF36AF" w:rsidP="00BF36A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5375F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BF36AF" w:rsidRDefault="00BF36AF" w:rsidP="00BF36A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5375F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 w:rsidRPr="005375F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СанПиН</w:t>
      </w:r>
      <w:proofErr w:type="spellEnd"/>
      <w:r w:rsidRPr="005375F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2.4.2.2821-10</w:t>
      </w:r>
    </w:p>
    <w:p w:rsidR="00C43E22" w:rsidRDefault="00C43E22" w:rsidP="00BF36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36AF" w:rsidRPr="00BA055E" w:rsidRDefault="00BF36AF" w:rsidP="00BF36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A05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Требова</w:t>
      </w:r>
      <w:r w:rsidRPr="00BA05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ния к помещениям и оборудованию </w:t>
      </w:r>
      <w:r w:rsidRPr="00BA05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общеобразовательных учреждений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b/>
          <w:color w:val="000000" w:themeColor="text1"/>
          <w:sz w:val="22"/>
          <w:szCs w:val="22"/>
        </w:rPr>
        <w:t>5.6.</w:t>
      </w:r>
      <w:r w:rsidRPr="00BA055E">
        <w:rPr>
          <w:color w:val="000000" w:themeColor="text1"/>
          <w:sz w:val="22"/>
          <w:szCs w:val="22"/>
        </w:rPr>
        <w:t xml:space="preserve"> При оборудовании учебных помещений соблюдаются следующие размеры проходов и расстояния в сантиметрах: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- между рядами двухместных столов - не менее 60;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- между рядом столов и наружной продольной стеной - не менее 50 - 70;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- от демонстрационного стола до учебной доски - не менее 100;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- от первой парты до учебной доски - не менее 240;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- наибольшая удаленность последнего места обучающегося от учебной доски - 860;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- высота нижнего края учебной доски над полом - 70 - 90;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Самое удаленное от окон место занятий не должно находиться далее 6,0 м.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 w:rsidRPr="00BA055E">
        <w:rPr>
          <w:color w:val="000000" w:themeColor="text1"/>
          <w:sz w:val="22"/>
          <w:szCs w:val="22"/>
        </w:rPr>
        <w:t>светонесущей</w:t>
      </w:r>
      <w:proofErr w:type="spellEnd"/>
      <w:r w:rsidRPr="00BA055E">
        <w:rPr>
          <w:color w:val="000000" w:themeColor="text1"/>
          <w:sz w:val="22"/>
          <w:szCs w:val="22"/>
        </w:rPr>
        <w:t>, с соблюдением требований по размерам проходов и расстояний между оборудованием.</w:t>
      </w:r>
    </w:p>
    <w:p w:rsidR="00BF36AF" w:rsidRPr="00BF36AF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jc w:val="both"/>
        <w:rPr>
          <w:b/>
          <w:color w:val="FF0000"/>
          <w:sz w:val="22"/>
          <w:szCs w:val="22"/>
        </w:rPr>
      </w:pPr>
      <w:r w:rsidRPr="00BF36AF">
        <w:rPr>
          <w:b/>
          <w:color w:val="FF0000"/>
          <w:sz w:val="22"/>
          <w:szCs w:val="22"/>
        </w:rPr>
        <w:t>Данная расстановка мебели не распространяется на учебные помещения, оборудованные интерактивными досками.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b/>
          <w:color w:val="000000" w:themeColor="text1"/>
          <w:sz w:val="22"/>
          <w:szCs w:val="22"/>
        </w:rPr>
        <w:t>5.7</w:t>
      </w:r>
      <w:r w:rsidRPr="00BA055E">
        <w:rPr>
          <w:color w:val="000000" w:themeColor="text1"/>
          <w:sz w:val="22"/>
          <w:szCs w:val="22"/>
        </w:rPr>
        <w:t>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BF36AF" w:rsidRPr="00BF36AF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b/>
          <w:color w:val="FF0000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Допускается оборудование учебных помещений и кабинетов интерактивными досками, отвечающими гигиеническим требованиям.</w:t>
      </w:r>
      <w:r w:rsidRPr="00BF36AF">
        <w:rPr>
          <w:color w:val="373737"/>
          <w:sz w:val="22"/>
          <w:szCs w:val="22"/>
        </w:rPr>
        <w:t xml:space="preserve"> </w:t>
      </w:r>
      <w:r w:rsidRPr="00BF36AF">
        <w:rPr>
          <w:b/>
          <w:color w:val="FF0000"/>
          <w:sz w:val="22"/>
          <w:szCs w:val="22"/>
        </w:rPr>
        <w:t>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BF36AF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b/>
          <w:color w:val="000000" w:themeColor="text1"/>
          <w:sz w:val="22"/>
          <w:szCs w:val="22"/>
        </w:rPr>
        <w:t>5.9.</w:t>
      </w:r>
      <w:r w:rsidRPr="00BA055E">
        <w:rPr>
          <w:color w:val="000000" w:themeColor="text1"/>
          <w:sz w:val="22"/>
          <w:szCs w:val="22"/>
        </w:rPr>
        <w:t xml:space="preserve"> Оборудование </w:t>
      </w:r>
      <w:r w:rsidRPr="00BA055E">
        <w:rPr>
          <w:b/>
          <w:color w:val="000000" w:themeColor="text1"/>
          <w:sz w:val="22"/>
          <w:szCs w:val="22"/>
        </w:rPr>
        <w:t>кабинетов информатики</w:t>
      </w:r>
      <w:r w:rsidRPr="00BA055E">
        <w:rPr>
          <w:color w:val="000000" w:themeColor="text1"/>
          <w:sz w:val="22"/>
          <w:szCs w:val="22"/>
        </w:rPr>
        <w:t xml:space="preserve"> должно соответствовать гигиеническим требованиям к персональным электронно-вычислительным машинам и организации работы.</w:t>
      </w:r>
    </w:p>
    <w:p w:rsidR="006B7442" w:rsidRDefault="006B7442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</w:p>
    <w:p w:rsidR="006B7442" w:rsidRPr="00BA055E" w:rsidRDefault="006B7442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</w:p>
    <w:p w:rsidR="00BF36AF" w:rsidRPr="00BA055E" w:rsidRDefault="00BF36AF" w:rsidP="00BF36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A05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VII. Требования к естественному и искусственному освещению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b/>
          <w:color w:val="000000" w:themeColor="text1"/>
          <w:sz w:val="22"/>
          <w:szCs w:val="22"/>
        </w:rPr>
        <w:t>7.2.4.</w:t>
      </w:r>
      <w:r w:rsidRPr="00BA055E">
        <w:rPr>
          <w:color w:val="000000" w:themeColor="text1"/>
          <w:sz w:val="22"/>
          <w:szCs w:val="22"/>
        </w:rPr>
        <w:t xml:space="preserve"> </w:t>
      </w:r>
      <w:proofErr w:type="gramStart"/>
      <w:r w:rsidRPr="00BA055E">
        <w:rPr>
          <w:color w:val="000000" w:themeColor="text1"/>
          <w:sz w:val="22"/>
          <w:szCs w:val="22"/>
        </w:rPr>
        <w:t>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- 300 - 500 лк, в актовых и спортивных залах (на полу) - 200 лк, в рекреациях (на полу) - 150 лк.</w:t>
      </w:r>
      <w:proofErr w:type="gramEnd"/>
    </w:p>
    <w:p w:rsidR="00BF36AF" w:rsidRPr="00BF36AF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b/>
          <w:color w:val="FF0000"/>
          <w:sz w:val="22"/>
          <w:szCs w:val="22"/>
        </w:rPr>
      </w:pPr>
      <w:r w:rsidRPr="00BF36AF">
        <w:rPr>
          <w:b/>
          <w:color w:val="FF0000"/>
          <w:sz w:val="22"/>
          <w:szCs w:val="22"/>
        </w:rPr>
        <w:t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лк.</w:t>
      </w:r>
    </w:p>
    <w:p w:rsidR="00BF36AF" w:rsidRPr="00BA055E" w:rsidRDefault="00BF36AF" w:rsidP="00BF36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A05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X. Гигиенические требования к режиму образовательного процесса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 xml:space="preserve">10.18. </w:t>
      </w:r>
      <w:r w:rsidRPr="00BA055E">
        <w:rPr>
          <w:b/>
          <w:color w:val="000000" w:themeColor="text1"/>
          <w:sz w:val="22"/>
          <w:szCs w:val="22"/>
        </w:rPr>
        <w:t>Необходимо чередовать во время урока различные виды учебной деятельности</w:t>
      </w:r>
      <w:r w:rsidRPr="00BA055E">
        <w:rPr>
          <w:color w:val="000000" w:themeColor="text1"/>
          <w:sz w:val="22"/>
          <w:szCs w:val="22"/>
        </w:rPr>
        <w:t xml:space="preserve">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BF36AF" w:rsidRPr="00BA055E" w:rsidRDefault="00BF36AF" w:rsidP="00BF36AF">
      <w:pPr>
        <w:pStyle w:val="a6"/>
        <w:shd w:val="clear" w:color="auto" w:fill="FFFFFF"/>
        <w:spacing w:before="0" w:beforeAutospacing="0" w:after="0" w:afterAutospacing="0"/>
        <w:ind w:left="499"/>
        <w:rPr>
          <w:color w:val="000000" w:themeColor="text1"/>
          <w:sz w:val="22"/>
          <w:szCs w:val="22"/>
        </w:rPr>
      </w:pPr>
      <w:r w:rsidRPr="00BA055E">
        <w:rPr>
          <w:color w:val="000000" w:themeColor="text1"/>
          <w:sz w:val="22"/>
          <w:szCs w:val="22"/>
        </w:rPr>
        <w:t>Продолжительность непрерывного использования в образовательном процессе технических средств обучения</w:t>
      </w:r>
      <w:r w:rsidRPr="00BA055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A055E">
        <w:rPr>
          <w:color w:val="000000" w:themeColor="text1"/>
          <w:sz w:val="22"/>
          <w:szCs w:val="22"/>
        </w:rPr>
        <w:t>устанавливается согласно таблице 5.</w:t>
      </w:r>
    </w:p>
    <w:p w:rsidR="00C43E22" w:rsidRDefault="00BA055E" w:rsidP="00C43E2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206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6905" cy="2917825"/>
            <wp:effectExtent l="19050" t="0" r="0" b="0"/>
            <wp:docPr id="3" name="Рисунок 3" descr="http://img.rg.ru/pril/46/50/41/5430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46/50/41/5430_2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22" w:rsidRDefault="00C43E22" w:rsidP="00C43E2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C43E22" w:rsidRDefault="00C43E22">
      <w:pPr>
        <w:rPr>
          <w:rFonts w:ascii="Times New Roman" w:hAnsi="Times New Roman" w:cs="Times New Roman"/>
          <w:b/>
          <w:color w:val="002060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hd w:val="clear" w:color="auto" w:fill="FFFFFF"/>
        </w:rPr>
        <w:br w:type="page"/>
      </w:r>
    </w:p>
    <w:p w:rsidR="006A63E9" w:rsidRPr="00C43E22" w:rsidRDefault="006A63E9" w:rsidP="00C43E2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3E9">
        <w:rPr>
          <w:rFonts w:ascii="Times New Roman" w:hAnsi="Times New Roman" w:cs="Times New Roman"/>
          <w:b/>
          <w:color w:val="002060"/>
          <w:shd w:val="clear" w:color="auto" w:fill="FFFFFF"/>
        </w:rPr>
        <w:lastRenderedPageBreak/>
        <w:t>ГИГИЕНИЧЕСКИЕ ТРЕБОВАНИЯ К ПЕРСОНАЛЬНЫМ ЭЛЕКТРОННО-ВЫЧИСЛИТЕЛЬНЫМ МАШИНАМ И ОРГАНИЗАЦИИ РАБОТЫ</w:t>
      </w:r>
    </w:p>
    <w:p w:rsidR="006A63E9" w:rsidRDefault="006A63E9" w:rsidP="006A63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  <w:r w:rsidRPr="006A63E9">
        <w:rPr>
          <w:rFonts w:ascii="Times New Roman" w:hAnsi="Times New Roman" w:cs="Times New Roman"/>
          <w:b/>
          <w:color w:val="002060"/>
          <w:shd w:val="clear" w:color="auto" w:fill="FFFFFF"/>
        </w:rPr>
        <w:t>Санитарно-эпидемиологические</w:t>
      </w:r>
      <w:r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 </w:t>
      </w:r>
      <w:r w:rsidRPr="006A63E9">
        <w:rPr>
          <w:rFonts w:ascii="Times New Roman" w:hAnsi="Times New Roman" w:cs="Times New Roman"/>
          <w:b/>
          <w:color w:val="002060"/>
          <w:shd w:val="clear" w:color="auto" w:fill="FFFFFF"/>
        </w:rPr>
        <w:t>правила и нормативы</w:t>
      </w:r>
    </w:p>
    <w:p w:rsidR="006A63E9" w:rsidRPr="006A63E9" w:rsidRDefault="006A63E9" w:rsidP="006A63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proofErr w:type="spellStart"/>
      <w:r w:rsidRPr="006A63E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СанПиН</w:t>
      </w:r>
      <w:proofErr w:type="spellEnd"/>
      <w:r w:rsidRPr="006A63E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2.2.2/2.4.1340-03</w:t>
      </w:r>
    </w:p>
    <w:p w:rsidR="006A63E9" w:rsidRPr="006A63E9" w:rsidRDefault="006A63E9" w:rsidP="006A63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6A63E9"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4. Организация занятий с</w:t>
      </w:r>
      <w:r w:rsidR="00C43E22"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6A63E9"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ПЭВМ детей школьного возраста и занятий с игровыми комплексами на базе ПЭВМ</w:t>
      </w:r>
      <w:r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6A63E9"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детей дошкольного возраста</w:t>
      </w:r>
    </w:p>
    <w:p w:rsidR="006A63E9" w:rsidRPr="006A63E9" w:rsidRDefault="006A63E9" w:rsidP="006A63E9">
      <w:pPr>
        <w:shd w:val="clear" w:color="auto" w:fill="FFFFFF"/>
        <w:spacing w:after="0" w:line="175" w:lineRule="atLeast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63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4.1. Рекомендуемая непрерывная длительность работы, связанной с фиксацией взора непосредственно на экране ВДТ, на уроке не должна превышать:</w:t>
      </w:r>
    </w:p>
    <w:p w:rsidR="006A63E9" w:rsidRPr="00C43E22" w:rsidRDefault="006A63E9" w:rsidP="00C43E22">
      <w:pPr>
        <w:pStyle w:val="a9"/>
        <w:numPr>
          <w:ilvl w:val="0"/>
          <w:numId w:val="22"/>
        </w:numPr>
        <w:shd w:val="clear" w:color="auto" w:fill="FFFFFF"/>
        <w:spacing w:after="0" w:line="175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обучающихся в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I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IV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классах - 15 мин;</w:t>
      </w:r>
    </w:p>
    <w:p w:rsidR="006A63E9" w:rsidRPr="00C43E22" w:rsidRDefault="006A63E9" w:rsidP="00C43E22">
      <w:pPr>
        <w:pStyle w:val="a9"/>
        <w:numPr>
          <w:ilvl w:val="0"/>
          <w:numId w:val="22"/>
        </w:numPr>
        <w:shd w:val="clear" w:color="auto" w:fill="FFFFFF"/>
        <w:spacing w:after="0" w:line="175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обучающихся в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V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VII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классах - 20 мин;</w:t>
      </w:r>
    </w:p>
    <w:p w:rsidR="006A63E9" w:rsidRPr="00C43E22" w:rsidRDefault="006A63E9" w:rsidP="00C43E22">
      <w:pPr>
        <w:pStyle w:val="a9"/>
        <w:numPr>
          <w:ilvl w:val="0"/>
          <w:numId w:val="22"/>
        </w:numPr>
        <w:shd w:val="clear" w:color="auto" w:fill="FFFFFF"/>
        <w:spacing w:after="0" w:line="175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обучающихся в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VIII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IX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классах - 25 мин;</w:t>
      </w:r>
    </w:p>
    <w:p w:rsidR="006A63E9" w:rsidRPr="00C43E22" w:rsidRDefault="006A63E9" w:rsidP="00C43E22">
      <w:pPr>
        <w:pStyle w:val="a9"/>
        <w:numPr>
          <w:ilvl w:val="0"/>
          <w:numId w:val="22"/>
        </w:numPr>
        <w:shd w:val="clear" w:color="auto" w:fill="FFFFFF"/>
        <w:spacing w:after="0" w:line="175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обучающихся в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XI</w:t>
      </w:r>
      <w:r w:rsidR="00C43E22"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классах на первом часу учебных занятий 30 мин, на втором - 20 мин.</w:t>
      </w:r>
    </w:p>
    <w:p w:rsidR="006A63E9" w:rsidRPr="00C43E22" w:rsidRDefault="006A63E9" w:rsidP="00C43E22">
      <w:pPr>
        <w:shd w:val="clear" w:color="auto" w:fill="FFFFFF"/>
        <w:spacing w:after="0" w:line="175" w:lineRule="atLeast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A63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4.2. </w:t>
      </w:r>
      <w:proofErr w:type="gramStart"/>
      <w:r w:rsidRPr="006A63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Оптимальное количество занятий с использованием ПЭВМ в течение учебного дня для обучающихся</w:t>
      </w:r>
      <w:r w:rsid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63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I</w:t>
      </w:r>
      <w:r w:rsid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63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–IV классов составляет 1 урок, для обучающихся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63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63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VIII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63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классах - 2 урока, для обучающихся в</w:t>
      </w:r>
      <w:r w:rsid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63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IX</w:t>
      </w:r>
      <w:r w:rsid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63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XI</w:t>
      </w:r>
      <w:r w:rsid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63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классах - 3 урока.</w:t>
      </w:r>
      <w:proofErr w:type="gramEnd"/>
    </w:p>
    <w:p w:rsidR="00C43E22" w:rsidRPr="00C43E22" w:rsidRDefault="00C43E22" w:rsidP="00C43E22">
      <w:pPr>
        <w:shd w:val="clear" w:color="auto" w:fill="FFFFFF"/>
        <w:spacing w:after="0" w:line="175" w:lineRule="atLeast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4.7. </w:t>
      </w:r>
      <w:proofErr w:type="spellStart"/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Внеучебные</w:t>
      </w:r>
      <w:proofErr w:type="spellEnd"/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занятия </w:t>
      </w:r>
      <w:proofErr w:type="spellStart"/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сиспользованием</w:t>
      </w:r>
      <w:proofErr w:type="spellEnd"/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ПЭВМ рекомендуется проводить не чаще 2 раз в неделю </w:t>
      </w:r>
      <w:proofErr w:type="spellStart"/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общейпродолжительностью</w:t>
      </w:r>
      <w:proofErr w:type="spellEnd"/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C43E22" w:rsidRPr="00C43E22" w:rsidRDefault="00C43E22" w:rsidP="00C43E22">
      <w:pPr>
        <w:pStyle w:val="a9"/>
        <w:numPr>
          <w:ilvl w:val="0"/>
          <w:numId w:val="20"/>
        </w:numPr>
        <w:shd w:val="clear" w:color="auto" w:fill="FFFFFF"/>
        <w:spacing w:after="0" w:line="1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обучающихся в II - V классах не более 60 мин;</w:t>
      </w:r>
    </w:p>
    <w:p w:rsidR="00C43E22" w:rsidRPr="00C43E22" w:rsidRDefault="00C43E22" w:rsidP="00C43E22">
      <w:pPr>
        <w:pStyle w:val="a9"/>
        <w:numPr>
          <w:ilvl w:val="0"/>
          <w:numId w:val="20"/>
        </w:numPr>
        <w:shd w:val="clear" w:color="auto" w:fill="FFFFFF"/>
        <w:spacing w:after="0" w:line="1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обучающихся VI </w:t>
      </w:r>
      <w:proofErr w:type="gramStart"/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классах</w:t>
      </w:r>
      <w:proofErr w:type="gramEnd"/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старше - не более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90 мин.</w:t>
      </w:r>
    </w:p>
    <w:p w:rsidR="00C43E22" w:rsidRPr="00C43E22" w:rsidRDefault="00C43E22" w:rsidP="00C43E22">
      <w:pPr>
        <w:shd w:val="clear" w:color="auto" w:fill="FFFFFF"/>
        <w:spacing w:after="0" w:line="175" w:lineRule="atLeast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компьютерных игр с навязанным ритмом не должно превышать 10 мин для учащихся II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классов и 15 мин для учащихся </w:t>
      </w:r>
      <w:proofErr w:type="gramStart"/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более старших</w:t>
      </w:r>
      <w:proofErr w:type="gramEnd"/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классов. Рекомендуется проводить 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3E2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конце занятия.</w:t>
      </w:r>
    </w:p>
    <w:p w:rsidR="006A63E9" w:rsidRDefault="006A63E9" w:rsidP="006A63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hd w:val="clear" w:color="auto" w:fill="FFFFFF"/>
        </w:rPr>
        <w:br w:type="page"/>
      </w:r>
    </w:p>
    <w:p w:rsidR="005375F0" w:rsidRPr="005375F0" w:rsidRDefault="005375F0" w:rsidP="005375F0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5375F0">
        <w:rPr>
          <w:rFonts w:ascii="Times New Roman" w:hAnsi="Times New Roman" w:cs="Times New Roman"/>
          <w:b/>
          <w:color w:val="002060"/>
          <w:shd w:val="clear" w:color="auto" w:fill="FFFFFF"/>
        </w:rPr>
        <w:lastRenderedPageBreak/>
        <w:t>ЧАСТЬ 3</w:t>
      </w:r>
    </w:p>
    <w:p w:rsidR="005375F0" w:rsidRPr="006B7442" w:rsidRDefault="005375F0" w:rsidP="005375F0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6B7442">
        <w:rPr>
          <w:rFonts w:ascii="Times New Roman" w:hAnsi="Times New Roman" w:cs="Times New Roman"/>
          <w:b/>
          <w:color w:val="FF0000"/>
          <w:shd w:val="clear" w:color="auto" w:fill="FFFFFF"/>
        </w:rPr>
        <w:t>ПУБЛИКАЦИИ, КОТОРЫЕ ПРИВЛЕКЛИ МОЁ ВНИМАНИЕ ПО ДАННОЙ ПРОБЛЕМЕ</w:t>
      </w:r>
    </w:p>
    <w:p w:rsidR="0085727F" w:rsidRPr="005375F0" w:rsidRDefault="0085727F" w:rsidP="00857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9" w:history="1">
        <w:r w:rsidRPr="005375F0">
          <w:rPr>
            <w:rStyle w:val="a5"/>
            <w:rFonts w:ascii="Times New Roman" w:eastAsia="Times New Roman" w:hAnsi="Times New Roman" w:cs="Times New Roman"/>
            <w:b/>
            <w:bCs/>
            <w:color w:val="auto"/>
            <w:lang w:eastAsia="ru-RU"/>
          </w:rPr>
          <w:t>http://eor-np.ru/node/91</w:t>
        </w:r>
      </w:hyperlink>
    </w:p>
    <w:p w:rsidR="0085727F" w:rsidRPr="005375F0" w:rsidRDefault="0085727F" w:rsidP="00857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center"/>
        <w:rPr>
          <w:rFonts w:ascii="Times New Roman" w:eastAsia="Times New Roman" w:hAnsi="Times New Roman" w:cs="font408"/>
          <w:b/>
          <w:kern w:val="1"/>
          <w:lang w:eastAsia="ar-SA"/>
        </w:rPr>
      </w:pPr>
      <w:r w:rsidRPr="005375F0">
        <w:rPr>
          <w:rFonts w:ascii="Times New Roman" w:eastAsia="Times New Roman" w:hAnsi="Times New Roman" w:cs="font408"/>
          <w:b/>
          <w:kern w:val="1"/>
          <w:lang w:eastAsia="ar-SA"/>
        </w:rPr>
        <w:t>Нормативные документы, регулирующие условия организации современного образовательного процесса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85727F">
        <w:rPr>
          <w:rFonts w:ascii="Times New Roman" w:eastAsia="Times New Roman" w:hAnsi="Times New Roman" w:cs="font408"/>
          <w:kern w:val="1"/>
          <w:lang w:eastAsia="ar-SA"/>
        </w:rPr>
        <w:t>Условия организации образовательного процесса и, в том числе, использо</w:t>
      </w:r>
      <w:r w:rsidRPr="005375F0">
        <w:rPr>
          <w:rFonts w:ascii="Times New Roman" w:eastAsia="Times New Roman" w:hAnsi="Times New Roman" w:cs="font408"/>
          <w:kern w:val="1"/>
          <w:lang w:eastAsia="ar-SA"/>
        </w:rPr>
        <w:t>вания информационных технологий и компьютеров определяется</w:t>
      </w:r>
      <w:r w:rsidRPr="0085727F">
        <w:rPr>
          <w:rFonts w:ascii="Times New Roman" w:eastAsia="Times New Roman" w:hAnsi="Times New Roman" w:cs="font408"/>
          <w:kern w:val="1"/>
          <w:lang w:eastAsia="ar-SA"/>
        </w:rPr>
        <w:t xml:space="preserve"> Санитарно-эпидемиологическими и гигиеническими требованиями. 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85727F">
        <w:rPr>
          <w:rFonts w:ascii="Times New Roman" w:eastAsia="Times New Roman" w:hAnsi="Times New Roman" w:cs="font408"/>
          <w:kern w:val="1"/>
          <w:lang w:eastAsia="ar-SA"/>
        </w:rPr>
        <w:t xml:space="preserve">С 1 сентября 2011 введены новые «Санитарно-эпидемиологические требования к условиям и организации обучения в общеобразовательных учреждениях» </w:t>
      </w:r>
      <w:proofErr w:type="spellStart"/>
      <w:r w:rsidRPr="0085727F">
        <w:rPr>
          <w:rFonts w:ascii="Times New Roman" w:eastAsia="Times New Roman" w:hAnsi="Times New Roman" w:cs="font408"/>
          <w:kern w:val="1"/>
          <w:lang w:eastAsia="ar-SA"/>
        </w:rPr>
        <w:t>СанПиН</w:t>
      </w:r>
      <w:proofErr w:type="spellEnd"/>
      <w:r w:rsidRPr="0085727F">
        <w:rPr>
          <w:rFonts w:ascii="Times New Roman" w:eastAsia="Times New Roman" w:hAnsi="Times New Roman" w:cs="font408"/>
          <w:kern w:val="1"/>
          <w:lang w:eastAsia="ar-SA"/>
        </w:rPr>
        <w:t xml:space="preserve"> 2.4.2.2821-10</w:t>
      </w:r>
      <w:r w:rsidRPr="005375F0">
        <w:rPr>
          <w:rFonts w:ascii="Times New Roman" w:eastAsia="Times New Roman" w:hAnsi="Times New Roman" w:cs="font408"/>
          <w:kern w:val="1"/>
          <w:lang w:eastAsia="ar-SA"/>
        </w:rPr>
        <w:t>.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85727F">
        <w:rPr>
          <w:rFonts w:ascii="Times New Roman" w:eastAsia="Times New Roman" w:hAnsi="Times New Roman" w:cs="font408"/>
          <w:kern w:val="1"/>
          <w:lang w:eastAsia="ar-SA"/>
        </w:rPr>
        <w:t>В новых санитарных правилах значительно измены требования по использованию компьютеров в учебном процессе, а также требования к организации образовательного процесса с использованием ИКТ.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85727F">
        <w:rPr>
          <w:rFonts w:ascii="Times New Roman" w:eastAsia="Times New Roman" w:hAnsi="Times New Roman" w:cs="font408"/>
          <w:kern w:val="1"/>
          <w:lang w:eastAsia="ar-SA"/>
        </w:rPr>
        <w:t xml:space="preserve">Полностью сняты ограничения по времени использования компьютеров в образовательном процессе. Остались только </w:t>
      </w:r>
      <w:proofErr w:type="gramStart"/>
      <w:r w:rsidRPr="0085727F">
        <w:rPr>
          <w:rFonts w:ascii="Times New Roman" w:eastAsia="Times New Roman" w:hAnsi="Times New Roman" w:cs="font408"/>
          <w:kern w:val="1"/>
          <w:lang w:eastAsia="ar-SA"/>
        </w:rPr>
        <w:t>совершенно разумные</w:t>
      </w:r>
      <w:proofErr w:type="gramEnd"/>
      <w:r w:rsidRPr="0085727F">
        <w:rPr>
          <w:rFonts w:ascii="Times New Roman" w:eastAsia="Times New Roman" w:hAnsi="Times New Roman" w:cs="font408"/>
          <w:kern w:val="1"/>
          <w:lang w:eastAsia="ar-SA"/>
        </w:rPr>
        <w:t xml:space="preserve"> ограничения по непрерывному использованию одного вида деятельности, и не важно, связана ли эта деятельность с использованием компьютера или с использованием обычной ученической тетрадки. </w:t>
      </w:r>
      <w:proofErr w:type="gramStart"/>
      <w:r w:rsidRPr="0085727F">
        <w:rPr>
          <w:rFonts w:ascii="Times New Roman" w:eastAsia="Times New Roman" w:hAnsi="Times New Roman" w:cs="font408"/>
          <w:kern w:val="1"/>
          <w:lang w:eastAsia="ar-SA"/>
        </w:rPr>
        <w:t>Данные требования изложены в разделе 10.18. в котором написано, что средняя непрерывная продолжительность различных видов у</w:t>
      </w:r>
      <w:r w:rsidRPr="005375F0">
        <w:rPr>
          <w:rFonts w:ascii="Times New Roman" w:eastAsia="Times New Roman" w:hAnsi="Times New Roman" w:cs="font408"/>
          <w:kern w:val="1"/>
          <w:lang w:eastAsia="ar-SA"/>
        </w:rPr>
        <w:t>чебной деятельности обучающихся</w:t>
      </w:r>
      <w:r w:rsidRPr="0085727F">
        <w:rPr>
          <w:rFonts w:ascii="Times New Roman" w:eastAsia="Times New Roman" w:hAnsi="Times New Roman" w:cs="font408"/>
          <w:kern w:val="1"/>
          <w:lang w:eastAsia="ar-SA"/>
        </w:rPr>
        <w:t xml:space="preserve"> (чтение с бумажного носителя, письмо, слушание, опрос и т.п.) в 1-4 классах не должна превышать 7-10 минут, в 5-11 классах – 10-15 минут.</w:t>
      </w:r>
      <w:proofErr w:type="gramEnd"/>
      <w:r w:rsidRPr="0085727F">
        <w:rPr>
          <w:rFonts w:ascii="Times New Roman" w:eastAsia="Times New Roman" w:hAnsi="Times New Roman" w:cs="font408"/>
          <w:kern w:val="1"/>
          <w:lang w:eastAsia="ar-SA"/>
        </w:rPr>
        <w:t xml:space="preserve"> Данные ограничения могут быть нарушены только на контрольных работах.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85727F">
        <w:rPr>
          <w:rFonts w:ascii="Times New Roman" w:eastAsia="Times New Roman" w:hAnsi="Times New Roman" w:cs="font408"/>
          <w:kern w:val="1"/>
          <w:lang w:eastAsia="ar-SA"/>
        </w:rPr>
        <w:t xml:space="preserve">Непрерывная работа с изображением на индивидуальном мониторе компьютера и с клавиатурой не должна превышать в 1-4 </w:t>
      </w:r>
      <w:proofErr w:type="spellStart"/>
      <w:r w:rsidRPr="0085727F">
        <w:rPr>
          <w:rFonts w:ascii="Times New Roman" w:eastAsia="Times New Roman" w:hAnsi="Times New Roman" w:cs="font408"/>
          <w:kern w:val="1"/>
          <w:lang w:eastAsia="ar-SA"/>
        </w:rPr>
        <w:t>кл</w:t>
      </w:r>
      <w:proofErr w:type="spellEnd"/>
      <w:r w:rsidRPr="0085727F">
        <w:rPr>
          <w:rFonts w:ascii="Times New Roman" w:eastAsia="Times New Roman" w:hAnsi="Times New Roman" w:cs="font408"/>
          <w:kern w:val="1"/>
          <w:lang w:eastAsia="ar-SA"/>
        </w:rPr>
        <w:t xml:space="preserve">. 15 мин., 5-7 </w:t>
      </w:r>
      <w:proofErr w:type="spellStart"/>
      <w:r w:rsidRPr="0085727F">
        <w:rPr>
          <w:rFonts w:ascii="Times New Roman" w:eastAsia="Times New Roman" w:hAnsi="Times New Roman" w:cs="font408"/>
          <w:kern w:val="1"/>
          <w:lang w:eastAsia="ar-SA"/>
        </w:rPr>
        <w:t>кл</w:t>
      </w:r>
      <w:proofErr w:type="spellEnd"/>
      <w:r w:rsidRPr="0085727F">
        <w:rPr>
          <w:rFonts w:ascii="Times New Roman" w:eastAsia="Times New Roman" w:hAnsi="Times New Roman" w:cs="font408"/>
          <w:kern w:val="1"/>
          <w:lang w:eastAsia="ar-SA"/>
        </w:rPr>
        <w:t xml:space="preserve">. – 20 мин., 8-11 </w:t>
      </w:r>
      <w:proofErr w:type="spellStart"/>
      <w:r w:rsidRPr="0085727F">
        <w:rPr>
          <w:rFonts w:ascii="Times New Roman" w:eastAsia="Times New Roman" w:hAnsi="Times New Roman" w:cs="font408"/>
          <w:kern w:val="1"/>
          <w:lang w:eastAsia="ar-SA"/>
        </w:rPr>
        <w:t>кл</w:t>
      </w:r>
      <w:proofErr w:type="spellEnd"/>
      <w:r w:rsidRPr="0085727F">
        <w:rPr>
          <w:rFonts w:ascii="Times New Roman" w:eastAsia="Times New Roman" w:hAnsi="Times New Roman" w:cs="font408"/>
          <w:kern w:val="1"/>
          <w:lang w:eastAsia="ar-SA"/>
        </w:rPr>
        <w:t>. – 25 мин. Приблизительно такие же ограничения устанавливаются на просмотр статических и динамических изображений на учебных досках и экранах отраженного свечения. При этом нет различий между доской меловой и интерактивной.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5375F0">
        <w:rPr>
          <w:rFonts w:ascii="Times New Roman" w:eastAsia="Times New Roman" w:hAnsi="Times New Roman" w:cs="font408"/>
          <w:kern w:val="1"/>
          <w:lang w:eastAsia="ar-SA"/>
        </w:rPr>
        <w:t>Непрерывное время работы с техническими средствами обучения</w:t>
      </w:r>
    </w:p>
    <w:p w:rsidR="0085727F" w:rsidRPr="0085727F" w:rsidRDefault="0085727F" w:rsidP="008572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89"/>
        <w:gridCol w:w="3266"/>
        <w:gridCol w:w="3266"/>
        <w:gridCol w:w="3267"/>
      </w:tblGrid>
      <w:tr w:rsidR="0085727F" w:rsidRPr="0085727F" w:rsidTr="0085727F">
        <w:trPr>
          <w:trHeight w:val="201"/>
        </w:trPr>
        <w:tc>
          <w:tcPr>
            <w:tcW w:w="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8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Непрерывная длительность (мин.), не более</w:t>
            </w:r>
          </w:p>
        </w:tc>
      </w:tr>
      <w:tr w:rsidR="0085727F" w:rsidRPr="0085727F" w:rsidTr="0085727F">
        <w:trPr>
          <w:trHeight w:val="1260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27F" w:rsidRPr="0085727F" w:rsidRDefault="0085727F" w:rsidP="0085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ind w:left="108"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ind w:left="163" w:righ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ind w:left="174" w:right="2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</w:tr>
      <w:tr w:rsidR="0085727F" w:rsidRPr="0085727F" w:rsidTr="0085727F">
        <w:trPr>
          <w:trHeight w:val="245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5727F" w:rsidRPr="0085727F" w:rsidTr="0085727F">
        <w:trPr>
          <w:trHeight w:val="195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5727F" w:rsidRPr="0085727F" w:rsidTr="0085727F">
        <w:trPr>
          <w:trHeight w:val="209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5727F" w:rsidRPr="0085727F" w:rsidTr="0085727F">
        <w:trPr>
          <w:trHeight w:val="223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8-11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5727F" w:rsidRPr="0085727F" w:rsidRDefault="0085727F" w:rsidP="0085727F">
            <w:pPr>
              <w:spacing w:after="0" w:line="13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7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85727F" w:rsidRPr="005375F0" w:rsidRDefault="0085727F" w:rsidP="0085727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proofErr w:type="gramStart"/>
      <w:r w:rsidRPr="005375F0">
        <w:rPr>
          <w:rFonts w:ascii="Times New Roman" w:eastAsia="Times New Roman" w:hAnsi="Times New Roman" w:cs="font408"/>
          <w:kern w:val="1"/>
          <w:lang w:eastAsia="ar-SA"/>
        </w:rPr>
        <w:t>Исходя из новых требований наиболее правильным является</w:t>
      </w:r>
      <w:proofErr w:type="gramEnd"/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 такой урок, на котором равномерно чередуются различные формы работы. Работа с тетрадью и учебником чередуется с работой за компьютером, работой на интерактивной доске.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В пункте 5.7. </w:t>
      </w:r>
      <w:proofErr w:type="spellStart"/>
      <w:r w:rsidRPr="005375F0">
        <w:rPr>
          <w:rFonts w:ascii="Times New Roman" w:eastAsia="Times New Roman" w:hAnsi="Times New Roman" w:cs="font408"/>
          <w:kern w:val="1"/>
          <w:lang w:eastAsia="ar-SA"/>
        </w:rPr>
        <w:t>СанПиНа</w:t>
      </w:r>
      <w:proofErr w:type="spellEnd"/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 говорится о том, что допускается оборудование учебных помещений и кабинетов интерактивными досками, отвечающими гигиеническим требованиям. При использовании </w:t>
      </w:r>
      <w:r w:rsidRPr="006B7442">
        <w:rPr>
          <w:rFonts w:ascii="Times New Roman" w:eastAsia="Times New Roman" w:hAnsi="Times New Roman" w:cs="font408"/>
          <w:b/>
          <w:color w:val="FF0000"/>
          <w:kern w:val="1"/>
          <w:lang w:eastAsia="ar-SA"/>
        </w:rPr>
        <w:t>интерактивной доски и проекционного экрана</w:t>
      </w:r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 необходимо обеспечить равномерное ее (доски) освещение и отсутствие световых пятен повышенной яркости. Это требование является действительно очень важным, именно наличие пятен повышенной яркости вредно и мешает восприятию информации с экрана или доски. Но эта проблема легко решается правильным выбором и расположением проектора. Можно избежать появления яркого светового пятна на любой доске в том случае, если использовать короткофокусный проектор, расположенный над доской, или потолочное крепление проектора, позволяющего корректировать трапецию.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В пункте 5.6. </w:t>
      </w:r>
      <w:proofErr w:type="spellStart"/>
      <w:r w:rsidRPr="005375F0">
        <w:rPr>
          <w:rFonts w:ascii="Times New Roman" w:eastAsia="Times New Roman" w:hAnsi="Times New Roman" w:cs="font408"/>
          <w:kern w:val="1"/>
          <w:lang w:eastAsia="ar-SA"/>
        </w:rPr>
        <w:t>СанПиНа</w:t>
      </w:r>
      <w:proofErr w:type="spellEnd"/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 приводятся требования по расстановке столов рядами, однако четко указано, что данная расстановка мебели не распространяется на учебные помещения, оборудованные интерактивными </w:t>
      </w:r>
      <w:r w:rsidRPr="005375F0">
        <w:rPr>
          <w:rFonts w:ascii="Times New Roman" w:eastAsia="Times New Roman" w:hAnsi="Times New Roman" w:cs="font408"/>
          <w:kern w:val="1"/>
          <w:lang w:eastAsia="ar-SA"/>
        </w:rPr>
        <w:lastRenderedPageBreak/>
        <w:t>досками. Поэтому в классах, оборудованных интерактивными досками, можно использовать расстановку мебели, позволяющую организовать групповую работу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Число компьютеров, которые можно использовать в кабинете информатики, устанавливается </w:t>
      </w:r>
      <w:proofErr w:type="spellStart"/>
      <w:r w:rsidRPr="005375F0">
        <w:rPr>
          <w:rFonts w:ascii="Times New Roman" w:eastAsia="Times New Roman" w:hAnsi="Times New Roman" w:cs="font408"/>
          <w:kern w:val="1"/>
          <w:lang w:eastAsia="ar-SA"/>
        </w:rPr>
        <w:t>СанПиН</w:t>
      </w:r>
      <w:proofErr w:type="spellEnd"/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 2.2.2/2.4.1340-03 «Гигиенические требования к персональным электронно-вычислительным машинам и организации работы». В данном документе (п. 3.4.) однако ограничивается площадь на одно рабочее место пользователей компьютера. При использовании мониторов на базе электроннолучевой трубки на один компьютер должно приходиться не менее 6 м</w:t>
      </w:r>
      <w:proofErr w:type="gramStart"/>
      <w:r w:rsidRPr="005375F0">
        <w:rPr>
          <w:rFonts w:ascii="Times New Roman" w:eastAsia="Times New Roman" w:hAnsi="Times New Roman" w:cs="font408"/>
          <w:kern w:val="1"/>
          <w:lang w:eastAsia="ar-SA"/>
        </w:rPr>
        <w:t>2</w:t>
      </w:r>
      <w:proofErr w:type="gramEnd"/>
      <w:r w:rsidRPr="005375F0">
        <w:rPr>
          <w:rFonts w:ascii="Times New Roman" w:eastAsia="Times New Roman" w:hAnsi="Times New Roman" w:cs="font408"/>
          <w:kern w:val="1"/>
          <w:lang w:eastAsia="ar-SA"/>
        </w:rPr>
        <w:t>, а на компьютер с плоским дискретным экраном (жидкокристаллические, плазменные) – 4,5 м2.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Необходимо также отметить, что требования данных санитарных правил (смотри </w:t>
      </w:r>
      <w:proofErr w:type="spellStart"/>
      <w:proofErr w:type="gramStart"/>
      <w:r w:rsidRPr="005375F0">
        <w:rPr>
          <w:rFonts w:ascii="Times New Roman" w:eastAsia="Times New Roman" w:hAnsi="Times New Roman" w:cs="font408"/>
          <w:kern w:val="1"/>
          <w:lang w:eastAsia="ar-SA"/>
        </w:rPr>
        <w:t>п</w:t>
      </w:r>
      <w:proofErr w:type="spellEnd"/>
      <w:proofErr w:type="gramEnd"/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 1.6.) не распространяются на проектирование, изготовление и эксплуатацию компьютеров, перемещающихся в процессе работы. Поэтому их действие не распространяется на мобильные компьютерные классы, что позволяет использовать в школе модель «один ученик – один компьютер». Именно поэтому рекомендуется использовать при организации образовательного процесса мобильные компьютеры или планшеты.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proofErr w:type="gramStart"/>
      <w:r w:rsidRPr="005375F0">
        <w:rPr>
          <w:rFonts w:ascii="Times New Roman" w:eastAsia="Times New Roman" w:hAnsi="Times New Roman" w:cs="font408"/>
          <w:kern w:val="1"/>
          <w:lang w:eastAsia="ar-SA"/>
        </w:rPr>
        <w:t>Важным документом, регулирующим требования к работе учителей являются</w:t>
      </w:r>
      <w:proofErr w:type="gramEnd"/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 «Квалификационные характеристики должностей работников образования».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5375F0">
        <w:rPr>
          <w:rFonts w:ascii="Times New Roman" w:eastAsia="Times New Roman" w:hAnsi="Times New Roman" w:cs="font408"/>
          <w:kern w:val="1"/>
          <w:lang w:eastAsia="ar-SA"/>
        </w:rPr>
        <w:t>В соответствии с данным документом должностные обязанности учителя включают требования по использованию информационных технологий и электронных (цифровых) образовательных ресурсов, включая следующие позиции.</w:t>
      </w:r>
    </w:p>
    <w:p w:rsidR="0085727F" w:rsidRPr="006B7442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b/>
          <w:color w:val="FF0000"/>
          <w:kern w:val="1"/>
          <w:sz w:val="32"/>
          <w:lang w:eastAsia="ar-SA"/>
        </w:rPr>
      </w:pPr>
      <w:r w:rsidRPr="006B7442">
        <w:rPr>
          <w:rFonts w:ascii="Times New Roman" w:eastAsia="Times New Roman" w:hAnsi="Times New Roman" w:cs="font408"/>
          <w:b/>
          <w:color w:val="FF0000"/>
          <w:kern w:val="1"/>
          <w:sz w:val="32"/>
          <w:lang w:eastAsia="ar-SA"/>
        </w:rPr>
        <w:t>Учитель: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5375F0">
        <w:rPr>
          <w:rFonts w:ascii="Times New Roman" w:eastAsia="Times New Roman" w:hAnsi="Times New Roman" w:cs="font408"/>
          <w:kern w:val="1"/>
          <w:lang w:eastAsia="ar-SA"/>
        </w:rPr>
        <w:t>• Осуществляет обучение, используя разнообразные формы, приемы, методы и средства обучения, включая информационные, а также цифровые образовательные ресурсы.</w:t>
      </w:r>
    </w:p>
    <w:p w:rsidR="0085727F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5375F0">
        <w:rPr>
          <w:rFonts w:ascii="Times New Roman" w:eastAsia="Times New Roman" w:hAnsi="Times New Roman" w:cs="font408"/>
          <w:kern w:val="1"/>
          <w:lang w:eastAsia="ar-SA"/>
        </w:rPr>
        <w:t>•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BE026E" w:rsidRPr="005375F0" w:rsidRDefault="0085727F" w:rsidP="008572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540"/>
        <w:jc w:val="both"/>
        <w:rPr>
          <w:rFonts w:ascii="Times New Roman" w:eastAsia="Times New Roman" w:hAnsi="Times New Roman" w:cs="font408"/>
          <w:kern w:val="1"/>
          <w:lang w:eastAsia="ar-SA"/>
        </w:rPr>
      </w:pPr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Учитель должен знать основы работы с текстовыми редакторами, электронными таблицами, электронной почтой и браузерами, </w:t>
      </w:r>
      <w:proofErr w:type="spellStart"/>
      <w:r w:rsidRPr="005375F0">
        <w:rPr>
          <w:rFonts w:ascii="Times New Roman" w:eastAsia="Times New Roman" w:hAnsi="Times New Roman" w:cs="font408"/>
          <w:kern w:val="1"/>
          <w:lang w:eastAsia="ar-SA"/>
        </w:rPr>
        <w:t>мультимедийным</w:t>
      </w:r>
      <w:proofErr w:type="spellEnd"/>
      <w:r w:rsidRPr="005375F0">
        <w:rPr>
          <w:rFonts w:ascii="Times New Roman" w:eastAsia="Times New Roman" w:hAnsi="Times New Roman" w:cs="font408"/>
          <w:kern w:val="1"/>
          <w:lang w:eastAsia="ar-SA"/>
        </w:rPr>
        <w:t xml:space="preserve"> оборудованием.</w:t>
      </w:r>
    </w:p>
    <w:p w:rsidR="006B1415" w:rsidRPr="005375F0" w:rsidRDefault="006B1415" w:rsidP="0085727F">
      <w:pPr>
        <w:jc w:val="both"/>
        <w:rPr>
          <w:rFonts w:ascii="Times New Roman" w:hAnsi="Times New Roman" w:cs="Times New Roman"/>
        </w:rPr>
      </w:pPr>
    </w:p>
    <w:p w:rsidR="006B1415" w:rsidRPr="005375F0" w:rsidRDefault="006B1415">
      <w:pPr>
        <w:rPr>
          <w:rFonts w:ascii="Times New Roman" w:hAnsi="Times New Roman" w:cs="Times New Roman"/>
        </w:rPr>
      </w:pPr>
      <w:r w:rsidRPr="005375F0">
        <w:rPr>
          <w:rFonts w:ascii="Times New Roman" w:hAnsi="Times New Roman" w:cs="Times New Roman"/>
        </w:rPr>
        <w:br w:type="page"/>
      </w:r>
    </w:p>
    <w:p w:rsidR="0085727F" w:rsidRDefault="006B1415" w:rsidP="0085727F">
      <w:pPr>
        <w:jc w:val="both"/>
        <w:rPr>
          <w:rFonts w:ascii="Times New Roman" w:hAnsi="Times New Roman" w:cs="Times New Roman"/>
        </w:rPr>
      </w:pPr>
      <w:hyperlink r:id="rId10" w:history="1">
        <w:r w:rsidRPr="0056388F">
          <w:rPr>
            <w:rStyle w:val="a5"/>
            <w:rFonts w:ascii="Times New Roman" w:hAnsi="Times New Roman" w:cs="Times New Roman"/>
          </w:rPr>
          <w:t>http://wiki.kamipkpk.ru/index.php/%D0%A1%D0%B0%D0%BD%D0%9F%D0%B8%D0%9D</w:t>
        </w:r>
      </w:hyperlink>
    </w:p>
    <w:p w:rsidR="006B1415" w:rsidRPr="006B1415" w:rsidRDefault="006B1415" w:rsidP="00537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Рекомендации составлены, согласно нормам </w:t>
      </w:r>
      <w:proofErr w:type="spellStart"/>
      <w:r w:rsidRPr="006B1415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СанПиН</w:t>
      </w:r>
      <w:proofErr w:type="spellEnd"/>
    </w:p>
    <w:p w:rsidR="006B1415" w:rsidRPr="006B1415" w:rsidRDefault="006B1415" w:rsidP="00537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Санитарно-гигиенические нормы при использовании ЭОР в учебном процессе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санитарным правилам и нормам, </w:t>
      </w:r>
      <w:proofErr w:type="spell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2.2.2./2.4.1340-03 «Гигиенические требования к </w:t>
      </w:r>
      <w:proofErr w:type="spell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видеодисплейным</w:t>
      </w:r>
      <w:proofErr w:type="spell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терминалам и персональным электронно-вычислительным машинам и </w:t>
      </w:r>
      <w:proofErr w:type="gram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работы» и </w:t>
      </w:r>
      <w:proofErr w:type="spell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2.4.2.2821-10 «Санитарно-эпидемиологические правила и нормативы», утвержденных Главным государственным санитарным врачом Российской Федерации Онищенко Г. Г. 25 ноября 2002 года, действующих с 1 сентября 2003 года для учащихся школ. 1.</w:t>
      </w:r>
      <w:proofErr w:type="gram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Длительность непрерывной работы за компьютером не должна превышать:</w:t>
      </w:r>
    </w:p>
    <w:p w:rsidR="006B1415" w:rsidRPr="006B1415" w:rsidRDefault="006B1415" w:rsidP="006B141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 обучающихся в I - IV классах - 15 мин;</w:t>
      </w:r>
    </w:p>
    <w:p w:rsidR="006B1415" w:rsidRPr="006B1415" w:rsidRDefault="006B1415" w:rsidP="006B141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 обучающихся в V - VII классах - 20 мин;</w:t>
      </w:r>
    </w:p>
    <w:p w:rsidR="006B1415" w:rsidRPr="006B1415" w:rsidRDefault="006B1415" w:rsidP="006B141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 обучающихся в VIII - IX классах - 25 мин;</w:t>
      </w:r>
    </w:p>
    <w:p w:rsidR="006B1415" w:rsidRPr="006B1415" w:rsidRDefault="006B1415" w:rsidP="006B141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 обучающихся в X - XI классах на первом часу учебных занятий 30 мин, на втором - 20 мин.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Оптимальное количество занятий с использованием компьютера в течение учебного дня:</w:t>
      </w:r>
    </w:p>
    <w:p w:rsidR="006B1415" w:rsidRPr="006B1415" w:rsidRDefault="006B1415" w:rsidP="006B141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 обучающихся I - IV классов составляет 1 урок;</w:t>
      </w:r>
    </w:p>
    <w:p w:rsidR="006B1415" w:rsidRPr="006B1415" w:rsidRDefault="006B1415" w:rsidP="006B141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в V - VIII классах - 2 урока;</w:t>
      </w:r>
    </w:p>
    <w:p w:rsidR="006B1415" w:rsidRPr="006B1415" w:rsidRDefault="006B1415" w:rsidP="006B141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в IX - XI классах - 3 урока.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Во время перемен следует проводить сквозное проветривание с обязательным выходом обучающихся из класса.</w:t>
      </w: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 4. </w:t>
      </w:r>
      <w:proofErr w:type="spell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Внеучебные</w:t>
      </w:r>
      <w:proofErr w:type="spell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занятия с использованием компьютера рекомендуется проводить не чаще 2 раз в неделю общей продолжительностью:</w:t>
      </w:r>
    </w:p>
    <w:p w:rsidR="006B1415" w:rsidRPr="006B1415" w:rsidRDefault="006B1415" w:rsidP="006B141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 обучающихся в II - V классах не более 60 мин;</w:t>
      </w:r>
    </w:p>
    <w:p w:rsidR="006B1415" w:rsidRPr="006B1415" w:rsidRDefault="006B1415" w:rsidP="006B141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обучающихся </w:t>
      </w:r>
      <w:proofErr w:type="spellStart"/>
      <w:proofErr w:type="gram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VI</w:t>
      </w:r>
      <w:proofErr w:type="spell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классах и старше - не более 90 мин.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Время проведения компьютерных игр не должно превышать:</w:t>
      </w:r>
    </w:p>
    <w:p w:rsidR="006B1415" w:rsidRPr="006B1415" w:rsidRDefault="006B1415" w:rsidP="006B1415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10 мин для учащихся II - V классов;</w:t>
      </w:r>
    </w:p>
    <w:p w:rsidR="006B1415" w:rsidRPr="006B1415" w:rsidRDefault="006B1415" w:rsidP="006B1415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15 мин для учащихся VI - XI классов.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Рекомендуется проводить их в конце занятия.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Не допускается одновременное использование одного компьютера для двух и более детей независимо от их возраста.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Занятия </w:t>
      </w:r>
      <w:proofErr w:type="gramStart"/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proofErr w:type="gramEnd"/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независимо </w:t>
      </w:r>
      <w:proofErr w:type="gramStart"/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</w:t>
      </w:r>
      <w:proofErr w:type="gramEnd"/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возраста детей должны проводиться в присутствии педагога.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Допустимая продолжительность видео, аудиовизуальных и интерактивных ЭОР:</w:t>
      </w:r>
    </w:p>
    <w:p w:rsidR="006B1415" w:rsidRPr="006B1415" w:rsidRDefault="006B1415" w:rsidP="006B1415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 обучающихся I - II классов составляет 7 – 15 мин;</w:t>
      </w:r>
    </w:p>
    <w:p w:rsidR="006B1415" w:rsidRPr="006B1415" w:rsidRDefault="006B1415" w:rsidP="006B1415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 обучающихся в III - IV классах – 15 - 20 мин,</w:t>
      </w:r>
    </w:p>
    <w:p w:rsidR="006B1415" w:rsidRPr="006B1415" w:rsidRDefault="006B1415" w:rsidP="006B1415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 обучающихся в V - XI классах – 20 - 25 мин.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В течение недели количество уроков с использованием ЭОР в младших классах не превышает 3-4, в старших -4-6.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11. В соответствии с нормативами длительности ориентировочное количество демонстрируемых на уроке кадров (презентация):</w:t>
      </w:r>
    </w:p>
    <w:p w:rsidR="006B1415" w:rsidRPr="006B1415" w:rsidRDefault="006B1415" w:rsidP="006B1415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 предметов естественно-математического цикла - 8-10;</w:t>
      </w:r>
    </w:p>
    <w:p w:rsidR="006B1415" w:rsidRPr="006B1415" w:rsidRDefault="006B1415" w:rsidP="006B1415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для предметов гуманитарного цикла — 10-12.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12. Видео, аудиовизуальные и интерактивные ЭОР рекомендуется применять через 5-10 минут после начала урока.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13. При составлении расписания уроков необходимо предусмотреть, чтобы уроки с использованием средств мультимедиа не шли один за другим.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14. Большое внимание уделяется установке в кабинете </w:t>
      </w:r>
      <w:proofErr w:type="spell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мультимедийного</w:t>
      </w:r>
      <w:proofErr w:type="spell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проектора и экрана. Проектор помещается, как правило, на подставках высотой 1,1 — 1,5м. При этом оптическая ось проектора должна быть перпендикулярной.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15. Расстояние от центра экрана до пола должно составлять:</w:t>
      </w:r>
    </w:p>
    <w:p w:rsidR="006B1415" w:rsidRPr="006B1415" w:rsidRDefault="006B1415" w:rsidP="006B1415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в кабинетах начальных классов — 1,1-1,5 м;</w:t>
      </w:r>
    </w:p>
    <w:p w:rsidR="006B1415" w:rsidRPr="006B1415" w:rsidRDefault="006B1415" w:rsidP="006B1415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в кабинетах V-XI (XII) классов — 1,5 м;</w:t>
      </w:r>
    </w:p>
    <w:p w:rsidR="006B1415" w:rsidRPr="006B1415" w:rsidRDefault="006B1415" w:rsidP="006B1415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в актовом зале - 2 м.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16. Для демонстрации слайдов презентации наиболее приемлемы стандартные </w:t>
      </w:r>
      <w:proofErr w:type="spell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диффузионно</w:t>
      </w:r>
      <w:proofErr w:type="spell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- рассеивающие переносные экраны типа ЭБМ-С (экран бело-матовый сворачиваемый), ЭНБ-С (экран направленный, белый, сворачиваемый).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17. Рекомендуется проводить упражнения для глаз через каждые 20-25 минут работы с экранными пособиями при появлении зрительного дискомфорта, рези, мелькания «мушек» перед глазами.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Условия организации образовательного процесса и, в том числе, использования информационных технологий и компьютеров определяется Санитарно-эпидемиологическими и гигиеническими требованиями. С 1 сентября 2011 введены новые «Санитарно-эпидемиологические требования к условиям и организации обучения в общеобразовательных учреждениях» </w:t>
      </w:r>
      <w:proofErr w:type="spell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2.4.2.2821-10</w:t>
      </w:r>
      <w:proofErr w:type="gram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новых санитарных правилах значительно измены требования по использованию компьютеров в учебном процессе, а также требования к организации образовательного процесса с использованием ИКТ.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Полностью сняты ограничения по времени использования компьютеров в образовательном процессе. Остались только </w:t>
      </w:r>
      <w:proofErr w:type="gram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совершенно разумные</w:t>
      </w:r>
      <w:proofErr w:type="gram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ограничения по непрерывному использованию одного вида деятельности, и не важно, связана ли эта деятельность с использованием компьютера или с использованием обычной ученической тетрадки. </w:t>
      </w:r>
      <w:proofErr w:type="gram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Данные требования изложены в разделе 10.18. в котором написано, что средняя непрерывная продолжительность различных видов учебной деятельности обучающихся (чтение с бумажного носителя, письмо, слушание, опрос и т.п.) в 1-4 классах не должна превышать 7-10 минут, в 5-11 классах – 10-15 минут.</w:t>
      </w:r>
      <w:proofErr w:type="gram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Данные ограничения могут быть нарушены только на контрольных работах. Непрерывная работа с изображением на индивидуальном мониторе компьютера и с клавиатурой не должна превышать в 1-4 </w:t>
      </w:r>
      <w:proofErr w:type="spell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. 15 мин., 5-7 </w:t>
      </w:r>
      <w:proofErr w:type="spell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. – 20 мин., 8-11 </w:t>
      </w:r>
      <w:proofErr w:type="spell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. – 25 мин. Приблизительно такие же ограничения устанавливаются на просмотр статических и динамических изображений на учебных досках и экранах отраженного свечения. При этом нет различий между доской меловой и интерактивной.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Непрерывное время работы с техническими средствами обучения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B1415">
        <w:rPr>
          <w:rFonts w:ascii="Times New Roman" w:eastAsia="Times New Roman" w:hAnsi="Times New Roman" w:cs="Times New Roman"/>
          <w:noProof/>
          <w:color w:val="5A3696"/>
          <w:lang w:eastAsia="ru-RU"/>
        </w:rPr>
        <w:drawing>
          <wp:inline distT="0" distB="0" distL="0" distR="0">
            <wp:extent cx="3598794" cy="2069160"/>
            <wp:effectExtent l="19050" t="0" r="1656" b="0"/>
            <wp:docPr id="1" name="Рисунок 1" descr="СанПиН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нПиН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912" cy="206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Исходя из новых требований наиболее правильным является</w:t>
      </w:r>
      <w:proofErr w:type="gram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такой урок, на котором равномерно чередуются различные формы работы. Работа с тетрадью и учебником чередуется с работой за компьютером, работой на интерактивной доске. В пункте 5.7.</w:t>
      </w: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spellStart"/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СанПиНа</w:t>
      </w:r>
      <w:proofErr w:type="spellEnd"/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говорится о том, что 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(доски) освещение и отсутствие световых пятен повышенной яркости. Это требование является действительно очень важным, именно наличие пятен повышенной яркости вредно и мешает восприятию информации с экрана или доски. Но эта проблема легко решается правильным выбором и расположением проектора. Можно избежать появления яркого светового пятна на любой доске в том случае, если использовать короткофокусный проектор, расположенный над доской, или потолочное крепление проектора, позволяющего корректировать трапецию.</w:t>
      </w: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 В пункте 5.6.</w:t>
      </w: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spellStart"/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СанПиНа</w:t>
      </w:r>
      <w:proofErr w:type="spellEnd"/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приводятся требования по расстановке столов рядами, однако четко указано, что данная расстановка мебели не распространяется на учебные помещения, оборудованные интерактивными досками. </w:t>
      </w: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Поэтому в классах, оборудованных интерактивными досками, можно использовать расстановку мебели, позволяющую организовать групповую работу.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Упражнения для глаз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1.Закрыть глаза, сильно напрягая глазные мышцы. На счет 1-4 открыть глаза, расслабив глазные мышцы. Посмотреть вдаль на счет 1-6. Повторить 4-5 раз.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2.Посмотреть на переносицу и задержать взгляд на счет 1-4. Перевести взгляд на 1-6. Повторить 4-5 раз.</w:t>
      </w:r>
    </w:p>
    <w:p w:rsidR="006B1415" w:rsidRPr="006B1415" w:rsidRDefault="006B1415" w:rsidP="006B1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 xml:space="preserve">3.Не поворачивая головы посмотреть «вправо - вверх - влево </w:t>
      </w:r>
      <w:proofErr w:type="gramStart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-в</w:t>
      </w:r>
      <w:proofErr w:type="gramEnd"/>
      <w:r w:rsidRPr="006B1415">
        <w:rPr>
          <w:rFonts w:ascii="Times New Roman" w:eastAsia="Times New Roman" w:hAnsi="Times New Roman" w:cs="Times New Roman"/>
          <w:color w:val="000000"/>
          <w:lang w:eastAsia="ru-RU"/>
        </w:rPr>
        <w:t>низ», а затем на счет 1-6 сделать то же, но «влево - вверх - вправо - вниз» и снова посмотреть вдаль. Повторить 4-5 раз.</w:t>
      </w:r>
    </w:p>
    <w:p w:rsidR="006B1415" w:rsidRPr="006B1415" w:rsidRDefault="006B1415" w:rsidP="006B141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B1415" w:rsidRPr="006B1415" w:rsidSect="00C43E22">
      <w:headerReference w:type="default" r:id="rId13"/>
      <w:headerReference w:type="first" r:id="rId14"/>
      <w:footerReference w:type="first" r:id="rId15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F8" w:rsidRDefault="009D54F8" w:rsidP="00C43E22">
      <w:pPr>
        <w:spacing w:after="0" w:line="240" w:lineRule="auto"/>
      </w:pPr>
      <w:r>
        <w:separator/>
      </w:r>
    </w:p>
  </w:endnote>
  <w:endnote w:type="continuationSeparator" w:id="0">
    <w:p w:rsidR="009D54F8" w:rsidRDefault="009D54F8" w:rsidP="00C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40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42" w:rsidRDefault="006B7442">
    <w:pPr>
      <w:pStyle w:val="ac"/>
    </w:pPr>
    <w:r>
      <w:rPr>
        <w:noProof/>
        <w:lang w:eastAsia="ru-RU"/>
      </w:rPr>
      <w:drawing>
        <wp:inline distT="0" distB="0" distL="0" distR="0">
          <wp:extent cx="7056481" cy="206734"/>
          <wp:effectExtent l="19050" t="0" r="0" b="0"/>
          <wp:docPr id="5" name="Рисунок 6" descr="C:\Users\user\AppData\Local\Microsoft\Windows\Temporary Internet Files\Content.IE5\U0C7C30K\MC900440125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Microsoft\Windows\Temporary Internet Files\Content.IE5\U0C7C30K\MC900440125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9203" cy="207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F8" w:rsidRDefault="009D54F8" w:rsidP="00C43E22">
      <w:pPr>
        <w:spacing w:after="0" w:line="240" w:lineRule="auto"/>
      </w:pPr>
      <w:r>
        <w:separator/>
      </w:r>
    </w:p>
  </w:footnote>
  <w:footnote w:type="continuationSeparator" w:id="0">
    <w:p w:rsidR="009D54F8" w:rsidRDefault="009D54F8" w:rsidP="00C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22" w:rsidRPr="00C43E22" w:rsidRDefault="00C43E22" w:rsidP="00C43E22">
    <w:pPr>
      <w:jc w:val="right"/>
      <w:rPr>
        <w:rFonts w:ascii="Times New Roman" w:hAnsi="Times New Roman" w:cs="Times New Roman"/>
        <w:color w:val="0033CC"/>
      </w:rPr>
    </w:pPr>
    <w:r w:rsidRPr="00C43E22">
      <w:rPr>
        <w:rFonts w:ascii="Times New Roman" w:hAnsi="Times New Roman" w:cs="Times New Roman"/>
        <w:b/>
        <w:color w:val="0033CC"/>
      </w:rPr>
      <w:t>Рассохина Галина Владимировна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22" w:rsidRPr="00C43E22" w:rsidRDefault="00C43E22" w:rsidP="00C43E22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C43E22">
      <w:rPr>
        <w:rStyle w:val="a3"/>
        <w:rFonts w:ascii="Times New Roman" w:hAnsi="Times New Roman" w:cs="Times New Roman"/>
        <w:color w:val="0033CC"/>
        <w:sz w:val="28"/>
        <w:szCs w:val="28"/>
        <w:shd w:val="clear" w:color="auto" w:fill="FFFFFF"/>
      </w:rPr>
      <w:t>Мастер-класс</w:t>
    </w:r>
    <w:r w:rsidRPr="00C43E22">
      <w:rPr>
        <w:rStyle w:val="a3"/>
        <w:rFonts w:ascii="Times New Roman" w:hAnsi="Times New Roman" w:cs="Times New Roman"/>
        <w:color w:val="000000"/>
        <w:sz w:val="28"/>
        <w:szCs w:val="28"/>
        <w:shd w:val="clear" w:color="auto" w:fill="FFFFFF"/>
      </w:rPr>
      <w:t xml:space="preserve"> </w:t>
    </w:r>
    <w:r w:rsidRPr="00C43E22">
      <w:rPr>
        <w:rStyle w:val="a3"/>
        <w:rFonts w:ascii="Times New Roman" w:hAnsi="Times New Roman" w:cs="Times New Roman"/>
        <w:color w:val="FF0000"/>
        <w:sz w:val="28"/>
        <w:szCs w:val="28"/>
        <w:shd w:val="clear" w:color="auto" w:fill="FFFFFF"/>
      </w:rPr>
      <w:t xml:space="preserve">«Урок с </w:t>
    </w:r>
    <w:proofErr w:type="spellStart"/>
    <w:r w:rsidRPr="00C43E22">
      <w:rPr>
        <w:rStyle w:val="a3"/>
        <w:rFonts w:ascii="Times New Roman" w:hAnsi="Times New Roman" w:cs="Times New Roman"/>
        <w:color w:val="FF0000"/>
        <w:sz w:val="28"/>
        <w:szCs w:val="28"/>
        <w:shd w:val="clear" w:color="auto" w:fill="FFFFFF"/>
        <w:lang w:val="en-US"/>
      </w:rPr>
      <w:t>Panaboard</w:t>
    </w:r>
    <w:proofErr w:type="spellEnd"/>
    <w:r w:rsidRPr="00C43E22">
      <w:rPr>
        <w:rStyle w:val="a3"/>
        <w:rFonts w:ascii="Times New Roman" w:hAnsi="Times New Roman" w:cs="Times New Roman"/>
        <w:color w:val="FF0000"/>
        <w:sz w:val="28"/>
        <w:szCs w:val="28"/>
        <w:shd w:val="clear" w:color="auto" w:fill="FFFFFF"/>
      </w:rPr>
      <w:t>»</w:t>
    </w:r>
    <w:r w:rsidRPr="00C43E22">
      <w:rPr>
        <w:rStyle w:val="a3"/>
        <w:rFonts w:ascii="Times New Roman" w:hAnsi="Times New Roman" w:cs="Times New Roman"/>
        <w:color w:val="000000"/>
        <w:sz w:val="28"/>
        <w:szCs w:val="28"/>
        <w:shd w:val="clear" w:color="auto" w:fill="FFFFFF"/>
      </w:rPr>
      <w:t xml:space="preserve"> </w:t>
    </w:r>
    <w:r w:rsidRPr="00C43E22">
      <w:rPr>
        <w:rStyle w:val="a3"/>
        <w:rFonts w:ascii="Times New Roman" w:hAnsi="Times New Roman" w:cs="Times New Roman"/>
        <w:noProof/>
        <w:color w:val="FF0000"/>
        <w:sz w:val="28"/>
        <w:szCs w:val="28"/>
        <w:shd w:val="clear" w:color="auto" w:fill="FFFFFF"/>
      </w:rPr>
      <w:drawing>
        <wp:inline distT="0" distB="0" distL="0" distR="0">
          <wp:extent cx="874949" cy="720000"/>
          <wp:effectExtent l="19050" t="0" r="1351" b="0"/>
          <wp:docPr id="4" name="Рисунок 2" descr="логотип сообщест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сообщества.png"/>
                  <pic:cNvPicPr/>
                </pic:nvPicPr>
                <pic:blipFill>
                  <a:blip r:embed="rId1" cstate="screen"/>
                  <a:stretch>
                    <a:fillRect/>
                  </a:stretch>
                </pic:blipFill>
                <pic:spPr>
                  <a:xfrm>
                    <a:off x="0" y="0"/>
                    <a:ext cx="87494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7E7"/>
    <w:multiLevelType w:val="multilevel"/>
    <w:tmpl w:val="AEEE8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B7760"/>
    <w:multiLevelType w:val="multilevel"/>
    <w:tmpl w:val="CFF8F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3201C"/>
    <w:multiLevelType w:val="hybridMultilevel"/>
    <w:tmpl w:val="AB626EEA"/>
    <w:lvl w:ilvl="0" w:tplc="C8C60BA2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3B94ABD"/>
    <w:multiLevelType w:val="multilevel"/>
    <w:tmpl w:val="D472A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65F82"/>
    <w:multiLevelType w:val="hybridMultilevel"/>
    <w:tmpl w:val="886ADC7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E640EBF"/>
    <w:multiLevelType w:val="multilevel"/>
    <w:tmpl w:val="E2183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A62B2"/>
    <w:multiLevelType w:val="multilevel"/>
    <w:tmpl w:val="2ADCA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E602D"/>
    <w:multiLevelType w:val="multilevel"/>
    <w:tmpl w:val="48543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517B5"/>
    <w:multiLevelType w:val="multilevel"/>
    <w:tmpl w:val="55FC2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FC277E"/>
    <w:multiLevelType w:val="multilevel"/>
    <w:tmpl w:val="6BDE8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84FE2"/>
    <w:multiLevelType w:val="multilevel"/>
    <w:tmpl w:val="D3C83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B3F8E"/>
    <w:multiLevelType w:val="hybridMultilevel"/>
    <w:tmpl w:val="DF84795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3C9316A7"/>
    <w:multiLevelType w:val="multilevel"/>
    <w:tmpl w:val="50DED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613A3"/>
    <w:multiLevelType w:val="multilevel"/>
    <w:tmpl w:val="009CD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1091C"/>
    <w:multiLevelType w:val="hybridMultilevel"/>
    <w:tmpl w:val="99EA5324"/>
    <w:lvl w:ilvl="0" w:tplc="BA6E8AA6">
      <w:numFmt w:val="bullet"/>
      <w:lvlText w:val="·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4CE002DF"/>
    <w:multiLevelType w:val="multilevel"/>
    <w:tmpl w:val="CCA8C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51837"/>
    <w:multiLevelType w:val="multilevel"/>
    <w:tmpl w:val="52BE9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C5773"/>
    <w:multiLevelType w:val="multilevel"/>
    <w:tmpl w:val="19949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4D1844"/>
    <w:multiLevelType w:val="multilevel"/>
    <w:tmpl w:val="50EE4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26D1B"/>
    <w:multiLevelType w:val="multilevel"/>
    <w:tmpl w:val="C4AE0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1B1D68"/>
    <w:multiLevelType w:val="multilevel"/>
    <w:tmpl w:val="AC3AD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A5442E"/>
    <w:multiLevelType w:val="multilevel"/>
    <w:tmpl w:val="AD449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10AA1"/>
    <w:multiLevelType w:val="multilevel"/>
    <w:tmpl w:val="E410F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3"/>
  </w:num>
  <w:num w:numId="5">
    <w:abstractNumId w:val="6"/>
  </w:num>
  <w:num w:numId="6">
    <w:abstractNumId w:val="9"/>
  </w:num>
  <w:num w:numId="7">
    <w:abstractNumId w:val="0"/>
  </w:num>
  <w:num w:numId="8">
    <w:abstractNumId w:val="19"/>
  </w:num>
  <w:num w:numId="9">
    <w:abstractNumId w:val="10"/>
  </w:num>
  <w:num w:numId="10">
    <w:abstractNumId w:val="18"/>
  </w:num>
  <w:num w:numId="11">
    <w:abstractNumId w:val="8"/>
  </w:num>
  <w:num w:numId="12">
    <w:abstractNumId w:val="1"/>
  </w:num>
  <w:num w:numId="13">
    <w:abstractNumId w:val="16"/>
  </w:num>
  <w:num w:numId="14">
    <w:abstractNumId w:val="15"/>
  </w:num>
  <w:num w:numId="15">
    <w:abstractNumId w:val="17"/>
  </w:num>
  <w:num w:numId="16">
    <w:abstractNumId w:val="5"/>
  </w:num>
  <w:num w:numId="17">
    <w:abstractNumId w:val="22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727F"/>
    <w:rsid w:val="00006910"/>
    <w:rsid w:val="00006A20"/>
    <w:rsid w:val="0000738E"/>
    <w:rsid w:val="00013D73"/>
    <w:rsid w:val="000275CE"/>
    <w:rsid w:val="00053492"/>
    <w:rsid w:val="000876B1"/>
    <w:rsid w:val="000907BE"/>
    <w:rsid w:val="000919CE"/>
    <w:rsid w:val="000A1277"/>
    <w:rsid w:val="000A62CD"/>
    <w:rsid w:val="000B73B6"/>
    <w:rsid w:val="000B7B44"/>
    <w:rsid w:val="000C0EFA"/>
    <w:rsid w:val="000D6F9E"/>
    <w:rsid w:val="000D79B1"/>
    <w:rsid w:val="000F6FDF"/>
    <w:rsid w:val="00113213"/>
    <w:rsid w:val="0012749B"/>
    <w:rsid w:val="00136202"/>
    <w:rsid w:val="00152CF9"/>
    <w:rsid w:val="00154A6D"/>
    <w:rsid w:val="00155687"/>
    <w:rsid w:val="00187771"/>
    <w:rsid w:val="001912C7"/>
    <w:rsid w:val="00193BAD"/>
    <w:rsid w:val="001940B2"/>
    <w:rsid w:val="001A14B0"/>
    <w:rsid w:val="001A238E"/>
    <w:rsid w:val="001B2AC3"/>
    <w:rsid w:val="001B41BF"/>
    <w:rsid w:val="001C250E"/>
    <w:rsid w:val="001C481F"/>
    <w:rsid w:val="001D344E"/>
    <w:rsid w:val="001D3A08"/>
    <w:rsid w:val="00200201"/>
    <w:rsid w:val="002005D4"/>
    <w:rsid w:val="002168E9"/>
    <w:rsid w:val="00223E19"/>
    <w:rsid w:val="002267E3"/>
    <w:rsid w:val="00233FAA"/>
    <w:rsid w:val="002446FA"/>
    <w:rsid w:val="00261E61"/>
    <w:rsid w:val="00270670"/>
    <w:rsid w:val="00286F45"/>
    <w:rsid w:val="002B6F60"/>
    <w:rsid w:val="002E1D48"/>
    <w:rsid w:val="00304007"/>
    <w:rsid w:val="00311EE5"/>
    <w:rsid w:val="00316878"/>
    <w:rsid w:val="00352940"/>
    <w:rsid w:val="00352FF9"/>
    <w:rsid w:val="00380C9C"/>
    <w:rsid w:val="00394653"/>
    <w:rsid w:val="003947A2"/>
    <w:rsid w:val="00394C5E"/>
    <w:rsid w:val="003E767B"/>
    <w:rsid w:val="004403E3"/>
    <w:rsid w:val="004473D2"/>
    <w:rsid w:val="00470A1F"/>
    <w:rsid w:val="00484006"/>
    <w:rsid w:val="0048584E"/>
    <w:rsid w:val="004A6DE9"/>
    <w:rsid w:val="004B0435"/>
    <w:rsid w:val="004B1BFE"/>
    <w:rsid w:val="004B5AC7"/>
    <w:rsid w:val="004D7039"/>
    <w:rsid w:val="004E7BB1"/>
    <w:rsid w:val="004F51F8"/>
    <w:rsid w:val="005329DC"/>
    <w:rsid w:val="005375F0"/>
    <w:rsid w:val="005600AC"/>
    <w:rsid w:val="0056631B"/>
    <w:rsid w:val="00566C17"/>
    <w:rsid w:val="00575418"/>
    <w:rsid w:val="00584F7B"/>
    <w:rsid w:val="005A5A85"/>
    <w:rsid w:val="005C016F"/>
    <w:rsid w:val="005C3BDF"/>
    <w:rsid w:val="005E080C"/>
    <w:rsid w:val="005E46BF"/>
    <w:rsid w:val="005F2BB4"/>
    <w:rsid w:val="00610D80"/>
    <w:rsid w:val="006140E0"/>
    <w:rsid w:val="00634BFD"/>
    <w:rsid w:val="00645526"/>
    <w:rsid w:val="0067132F"/>
    <w:rsid w:val="00676342"/>
    <w:rsid w:val="00692668"/>
    <w:rsid w:val="006A3D06"/>
    <w:rsid w:val="006A63E9"/>
    <w:rsid w:val="006B1415"/>
    <w:rsid w:val="006B7442"/>
    <w:rsid w:val="006C0AD0"/>
    <w:rsid w:val="006C2CEB"/>
    <w:rsid w:val="006E2A7B"/>
    <w:rsid w:val="006F0B61"/>
    <w:rsid w:val="00702A80"/>
    <w:rsid w:val="00707122"/>
    <w:rsid w:val="00736B58"/>
    <w:rsid w:val="00737913"/>
    <w:rsid w:val="00741E99"/>
    <w:rsid w:val="00751D89"/>
    <w:rsid w:val="00770CE9"/>
    <w:rsid w:val="007744EE"/>
    <w:rsid w:val="00783BC8"/>
    <w:rsid w:val="007A4042"/>
    <w:rsid w:val="007C3C35"/>
    <w:rsid w:val="007D0BA7"/>
    <w:rsid w:val="007D6685"/>
    <w:rsid w:val="00803778"/>
    <w:rsid w:val="0081452B"/>
    <w:rsid w:val="00815779"/>
    <w:rsid w:val="00844705"/>
    <w:rsid w:val="00850646"/>
    <w:rsid w:val="0085727F"/>
    <w:rsid w:val="0086767D"/>
    <w:rsid w:val="0087482B"/>
    <w:rsid w:val="008753B7"/>
    <w:rsid w:val="00893FA8"/>
    <w:rsid w:val="008D0965"/>
    <w:rsid w:val="00936DB8"/>
    <w:rsid w:val="00947EB4"/>
    <w:rsid w:val="00972520"/>
    <w:rsid w:val="00983E05"/>
    <w:rsid w:val="00993456"/>
    <w:rsid w:val="00996983"/>
    <w:rsid w:val="009C4474"/>
    <w:rsid w:val="009D05D4"/>
    <w:rsid w:val="009D54F8"/>
    <w:rsid w:val="009E2A4C"/>
    <w:rsid w:val="009E6CB0"/>
    <w:rsid w:val="009F408A"/>
    <w:rsid w:val="00A04D58"/>
    <w:rsid w:val="00A20430"/>
    <w:rsid w:val="00A25273"/>
    <w:rsid w:val="00A33079"/>
    <w:rsid w:val="00A41EB0"/>
    <w:rsid w:val="00A46317"/>
    <w:rsid w:val="00A55D4D"/>
    <w:rsid w:val="00A5763B"/>
    <w:rsid w:val="00A57A48"/>
    <w:rsid w:val="00A6459C"/>
    <w:rsid w:val="00A83411"/>
    <w:rsid w:val="00AA77CF"/>
    <w:rsid w:val="00AC0B4E"/>
    <w:rsid w:val="00AC0E7C"/>
    <w:rsid w:val="00AC3494"/>
    <w:rsid w:val="00AD3FA4"/>
    <w:rsid w:val="00B1059F"/>
    <w:rsid w:val="00B20CCD"/>
    <w:rsid w:val="00B33D8A"/>
    <w:rsid w:val="00B422B0"/>
    <w:rsid w:val="00B75FA2"/>
    <w:rsid w:val="00BA055E"/>
    <w:rsid w:val="00BA404A"/>
    <w:rsid w:val="00BE026E"/>
    <w:rsid w:val="00BE212D"/>
    <w:rsid w:val="00BF36AF"/>
    <w:rsid w:val="00BF4436"/>
    <w:rsid w:val="00BF6F3B"/>
    <w:rsid w:val="00C02B77"/>
    <w:rsid w:val="00C13160"/>
    <w:rsid w:val="00C13329"/>
    <w:rsid w:val="00C25B85"/>
    <w:rsid w:val="00C26038"/>
    <w:rsid w:val="00C36DD6"/>
    <w:rsid w:val="00C42C09"/>
    <w:rsid w:val="00C43035"/>
    <w:rsid w:val="00C43E22"/>
    <w:rsid w:val="00C54EE0"/>
    <w:rsid w:val="00C56F79"/>
    <w:rsid w:val="00C74915"/>
    <w:rsid w:val="00C7539A"/>
    <w:rsid w:val="00C8222C"/>
    <w:rsid w:val="00C82A92"/>
    <w:rsid w:val="00C873AC"/>
    <w:rsid w:val="00CB152C"/>
    <w:rsid w:val="00CE129C"/>
    <w:rsid w:val="00CE1DF2"/>
    <w:rsid w:val="00CE523C"/>
    <w:rsid w:val="00D00492"/>
    <w:rsid w:val="00D06382"/>
    <w:rsid w:val="00D164E6"/>
    <w:rsid w:val="00D24A13"/>
    <w:rsid w:val="00D250E4"/>
    <w:rsid w:val="00D30F53"/>
    <w:rsid w:val="00D461E1"/>
    <w:rsid w:val="00D57457"/>
    <w:rsid w:val="00D74F0B"/>
    <w:rsid w:val="00D87452"/>
    <w:rsid w:val="00DA3FFB"/>
    <w:rsid w:val="00DB1807"/>
    <w:rsid w:val="00DB1917"/>
    <w:rsid w:val="00DB487F"/>
    <w:rsid w:val="00DC0219"/>
    <w:rsid w:val="00DE4E98"/>
    <w:rsid w:val="00DF4C31"/>
    <w:rsid w:val="00DF5FFA"/>
    <w:rsid w:val="00E041C0"/>
    <w:rsid w:val="00E04351"/>
    <w:rsid w:val="00E11F83"/>
    <w:rsid w:val="00E2604C"/>
    <w:rsid w:val="00E45C12"/>
    <w:rsid w:val="00E474A9"/>
    <w:rsid w:val="00E643C2"/>
    <w:rsid w:val="00E66247"/>
    <w:rsid w:val="00E73FD9"/>
    <w:rsid w:val="00E827DD"/>
    <w:rsid w:val="00E94A25"/>
    <w:rsid w:val="00EA4AD4"/>
    <w:rsid w:val="00EC1835"/>
    <w:rsid w:val="00EC7461"/>
    <w:rsid w:val="00ED1A78"/>
    <w:rsid w:val="00ED69B2"/>
    <w:rsid w:val="00EE48F0"/>
    <w:rsid w:val="00EF1299"/>
    <w:rsid w:val="00F05608"/>
    <w:rsid w:val="00F239A9"/>
    <w:rsid w:val="00F34884"/>
    <w:rsid w:val="00F655DF"/>
    <w:rsid w:val="00F741EC"/>
    <w:rsid w:val="00F93005"/>
    <w:rsid w:val="00FA3FBF"/>
    <w:rsid w:val="00FA5580"/>
    <w:rsid w:val="00FA5684"/>
    <w:rsid w:val="00FA6494"/>
    <w:rsid w:val="00FB181F"/>
    <w:rsid w:val="00FC4DB2"/>
    <w:rsid w:val="00FC71C7"/>
    <w:rsid w:val="00FE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E"/>
  </w:style>
  <w:style w:type="paragraph" w:styleId="4">
    <w:name w:val="heading 4"/>
    <w:basedOn w:val="a"/>
    <w:link w:val="40"/>
    <w:uiPriority w:val="9"/>
    <w:qFormat/>
    <w:rsid w:val="00537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27F"/>
    <w:rPr>
      <w:b/>
      <w:bCs/>
    </w:rPr>
  </w:style>
  <w:style w:type="character" w:styleId="a4">
    <w:name w:val="Emphasis"/>
    <w:basedOn w:val="a0"/>
    <w:uiPriority w:val="20"/>
    <w:qFormat/>
    <w:rsid w:val="0085727F"/>
    <w:rPr>
      <w:i/>
      <w:iCs/>
    </w:rPr>
  </w:style>
  <w:style w:type="character" w:styleId="a5">
    <w:name w:val="Hyperlink"/>
    <w:basedOn w:val="a0"/>
    <w:uiPriority w:val="99"/>
    <w:unhideWhenUsed/>
    <w:rsid w:val="0085727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B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415"/>
  </w:style>
  <w:style w:type="paragraph" w:styleId="a7">
    <w:name w:val="Balloon Text"/>
    <w:basedOn w:val="a"/>
    <w:link w:val="a8"/>
    <w:uiPriority w:val="99"/>
    <w:semiHidden/>
    <w:unhideWhenUsed/>
    <w:rsid w:val="006B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4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375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43E2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4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3E22"/>
  </w:style>
  <w:style w:type="paragraph" w:styleId="ac">
    <w:name w:val="footer"/>
    <w:basedOn w:val="a"/>
    <w:link w:val="ad"/>
    <w:uiPriority w:val="99"/>
    <w:semiHidden/>
    <w:unhideWhenUsed/>
    <w:rsid w:val="00C4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3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g.ru/2011/03/16/sanpin-dok.html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ki.kamipkpk.ru/index.php/%D0%A4%D0%B0%D0%B9%D0%BB:%D0%A1%D0%B0%D0%BD%D0%9F%D0%B8%D0%9D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iki.kamipkpk.ru/index.php/%D0%A1%D0%B0%D0%BD%D0%9F%D0%B8%D0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-np.ru/node/91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Galina.Rassohina</dc:creator>
  <cp:lastModifiedBy>Galina.Rassohina</cp:lastModifiedBy>
  <cp:revision>1</cp:revision>
  <dcterms:created xsi:type="dcterms:W3CDTF">2014-04-22T14:43:00Z</dcterms:created>
  <dcterms:modified xsi:type="dcterms:W3CDTF">2014-04-22T16:46:00Z</dcterms:modified>
</cp:coreProperties>
</file>