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A" w:rsidRPr="005C721A" w:rsidRDefault="005C721A" w:rsidP="00BF7019">
      <w:pPr>
        <w:pStyle w:val="a3"/>
        <w:spacing w:before="0" w:beforeAutospacing="0" w:after="0" w:afterAutospacing="0"/>
        <w:rPr>
          <w:b/>
        </w:rPr>
      </w:pPr>
      <w:r w:rsidRPr="005C721A">
        <w:rPr>
          <w:b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E61E45" w:rsidRDefault="005C721A" w:rsidP="00BF7019">
      <w:r>
        <w:t>Дата подписания: 29.12.2010</w:t>
      </w:r>
    </w:p>
    <w:p w:rsidR="005C721A" w:rsidRDefault="005C721A" w:rsidP="00BF701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7195"/>
      </w:tblGrid>
      <w:tr w:rsidR="005C721A" w:rsidRPr="00FB4F91" w:rsidTr="00FB4F91">
        <w:tc>
          <w:tcPr>
            <w:tcW w:w="3190" w:type="dxa"/>
            <w:shd w:val="clear" w:color="auto" w:fill="BFBFBF" w:themeFill="background1" w:themeFillShade="BF"/>
          </w:tcPr>
          <w:p w:rsidR="005C721A" w:rsidRPr="00FB4F91" w:rsidRDefault="00FB4F91" w:rsidP="00FB4F91">
            <w:pPr>
              <w:jc w:val="center"/>
              <w:rPr>
                <w:b/>
              </w:rPr>
            </w:pPr>
            <w:r w:rsidRPr="00FB4F91">
              <w:rPr>
                <w:b/>
              </w:rPr>
              <w:t>Раздел</w:t>
            </w:r>
          </w:p>
        </w:tc>
        <w:tc>
          <w:tcPr>
            <w:tcW w:w="4289" w:type="dxa"/>
            <w:shd w:val="clear" w:color="auto" w:fill="BFBFBF" w:themeFill="background1" w:themeFillShade="BF"/>
          </w:tcPr>
          <w:p w:rsidR="005C721A" w:rsidRPr="00FB4F91" w:rsidRDefault="00FB4F91" w:rsidP="00FB4F91">
            <w:pPr>
              <w:jc w:val="center"/>
              <w:rPr>
                <w:b/>
              </w:rPr>
            </w:pPr>
            <w:r w:rsidRPr="00FB4F91">
              <w:rPr>
                <w:b/>
              </w:rPr>
              <w:t>Пункт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5C721A" w:rsidRPr="00FB4F91" w:rsidRDefault="00FB4F91" w:rsidP="00FB4F91">
            <w:pPr>
              <w:jc w:val="center"/>
              <w:rPr>
                <w:b/>
              </w:rPr>
            </w:pPr>
            <w:r w:rsidRPr="00FB4F91">
              <w:rPr>
                <w:b/>
              </w:rPr>
              <w:t>Цитата из документа</w:t>
            </w:r>
          </w:p>
        </w:tc>
      </w:tr>
      <w:tr w:rsidR="00FB4F91" w:rsidRPr="00FB4F91" w:rsidTr="00FB4F91">
        <w:tc>
          <w:tcPr>
            <w:tcW w:w="3190" w:type="dxa"/>
            <w:vMerge w:val="restart"/>
            <w:vAlign w:val="center"/>
          </w:tcPr>
          <w:p w:rsidR="00FB4F91" w:rsidRPr="00FB4F91" w:rsidRDefault="00FB4F91" w:rsidP="00FB4F91">
            <w:pPr>
              <w:jc w:val="center"/>
            </w:pPr>
            <w:r w:rsidRPr="00FB4F91">
              <w:rPr>
                <w:b/>
                <w:bCs/>
              </w:rPr>
              <w:t>I. Общие положения и область применения</w:t>
            </w:r>
          </w:p>
        </w:tc>
        <w:tc>
          <w:tcPr>
            <w:tcW w:w="4289" w:type="dxa"/>
            <w:vAlign w:val="center"/>
          </w:tcPr>
          <w:p w:rsidR="00FB4F91" w:rsidRPr="00FB4F91" w:rsidRDefault="00FB4F91" w:rsidP="00FB4F91">
            <w:r w:rsidRPr="00FB4F91">
              <w:t xml:space="preserve">1.2. Настоящие санитарные правила устанавливают санитарно-эпидемиологические требования </w:t>
            </w:r>
            <w:proofErr w:type="gramStart"/>
            <w:r w:rsidRPr="00FB4F91">
              <w:t>к</w:t>
            </w:r>
            <w:proofErr w:type="gramEnd"/>
            <w:r w:rsidRPr="00FB4F91">
              <w:t>:</w:t>
            </w:r>
          </w:p>
        </w:tc>
        <w:tc>
          <w:tcPr>
            <w:tcW w:w="7195" w:type="dxa"/>
            <w:vAlign w:val="center"/>
          </w:tcPr>
          <w:p w:rsidR="00FB4F91" w:rsidRDefault="00FB4F91" w:rsidP="00FB4F91">
            <w:r w:rsidRPr="00FB4F91">
              <w:t xml:space="preserve">- </w:t>
            </w:r>
            <w:r w:rsidR="007E6B33" w:rsidRPr="007E6B33">
              <w:t>помещениям и оборудованию общеобразовательных учреждений</w:t>
            </w:r>
            <w:r w:rsidRPr="00FB4F91">
              <w:t>;</w:t>
            </w:r>
          </w:p>
          <w:p w:rsidR="007E6B33" w:rsidRPr="00FB4F91" w:rsidRDefault="007E6B33" w:rsidP="00FB4F91">
            <w:r>
              <w:t>- естественному и искусственному освещению;</w:t>
            </w:r>
          </w:p>
        </w:tc>
      </w:tr>
      <w:tr w:rsidR="00FB4F91" w:rsidRPr="00FB4F91" w:rsidTr="00FB4F91">
        <w:tc>
          <w:tcPr>
            <w:tcW w:w="3190" w:type="dxa"/>
            <w:vMerge/>
          </w:tcPr>
          <w:p w:rsidR="00FB4F91" w:rsidRPr="00FB4F91" w:rsidRDefault="00FB4F91" w:rsidP="005C721A"/>
        </w:tc>
        <w:tc>
          <w:tcPr>
            <w:tcW w:w="4289" w:type="dxa"/>
            <w:vAlign w:val="center"/>
          </w:tcPr>
          <w:p w:rsidR="00FB4F91" w:rsidRPr="00FB4F91" w:rsidRDefault="00FB4F91" w:rsidP="00FB4F91">
            <w:r w:rsidRPr="00FB4F91">
              <w:t>1.5. Образовательная деятельность подлежит лицензированию в соответствии с законодательством Российской Федерации.</w:t>
            </w:r>
          </w:p>
        </w:tc>
        <w:tc>
          <w:tcPr>
            <w:tcW w:w="7195" w:type="dxa"/>
            <w:vAlign w:val="center"/>
          </w:tcPr>
          <w:p w:rsidR="00FB4F91" w:rsidRPr="00FB4F91" w:rsidRDefault="00FB4F91" w:rsidP="00FB4F91">
            <w:r w:rsidRPr="00FB4F91">
              <w:t>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… оборудования …, которые соискатель лицензии предполагает использовать для осуществления образовательной деятельности</w:t>
            </w:r>
          </w:p>
        </w:tc>
      </w:tr>
      <w:tr w:rsidR="00FB4F91" w:rsidRPr="00FB4F91" w:rsidTr="00FB4F91">
        <w:tc>
          <w:tcPr>
            <w:tcW w:w="3190" w:type="dxa"/>
            <w:vMerge w:val="restart"/>
            <w:vAlign w:val="center"/>
          </w:tcPr>
          <w:p w:rsidR="00FB4F91" w:rsidRPr="00FB4F91" w:rsidRDefault="00FB4F91" w:rsidP="00FB4F91">
            <w:pPr>
              <w:jc w:val="center"/>
            </w:pPr>
            <w:r w:rsidRPr="00FB4F91">
              <w:rPr>
                <w:b/>
                <w:bCs/>
              </w:rPr>
              <w:t>V. Требования к помещениям и оборудованию общеобразовательных учреждений</w:t>
            </w:r>
          </w:p>
        </w:tc>
        <w:tc>
          <w:tcPr>
            <w:tcW w:w="4289" w:type="dxa"/>
            <w:vMerge w:val="restart"/>
            <w:vAlign w:val="center"/>
          </w:tcPr>
          <w:p w:rsidR="00FB4F91" w:rsidRPr="00FB4F91" w:rsidRDefault="00FB4F91" w:rsidP="00FB4F91">
            <w:r w:rsidRPr="00FB4F91">
              <w:t>5.6. При оборудовании учебных помещений соблюдаются следующие размеры проходов и расстояния в сантиметрах:</w:t>
            </w:r>
          </w:p>
        </w:tc>
        <w:tc>
          <w:tcPr>
            <w:tcW w:w="7195" w:type="dxa"/>
            <w:vAlign w:val="center"/>
          </w:tcPr>
          <w:p w:rsidR="00FB4F91" w:rsidRPr="00FB4F91" w:rsidRDefault="00FB4F91" w:rsidP="00FB4F91">
            <w:r w:rsidRPr="00FB4F91">
              <w:t>- от первой парты до учебной доски - не менее 240;</w:t>
            </w:r>
          </w:p>
          <w:p w:rsidR="00FB4F91" w:rsidRPr="00FB4F91" w:rsidRDefault="00FB4F91" w:rsidP="00FB4F91">
            <w:pPr>
              <w:pStyle w:val="a3"/>
              <w:spacing w:before="0" w:beforeAutospacing="0" w:after="0" w:afterAutospacing="0"/>
            </w:pPr>
            <w:r w:rsidRPr="00FB4F91">
              <w:t>- наибольшая удаленность последнего места обучающегося от учебной доски - 860;</w:t>
            </w:r>
          </w:p>
          <w:p w:rsidR="00FB4F91" w:rsidRPr="00FB4F91" w:rsidRDefault="00FB4F91" w:rsidP="00FB4F91">
            <w:r w:rsidRPr="00FB4F91">
              <w:t>- высота нижнего края учебной доски над полом - 70 - 90;</w:t>
            </w:r>
          </w:p>
          <w:p w:rsidR="00FB4F91" w:rsidRPr="00FB4F91" w:rsidRDefault="00FB4F91" w:rsidP="00FB4F91">
            <w:r w:rsidRPr="00FB4F91">
              <w:rPr>
                <w:color w:val="FF0000"/>
              </w:rPr>
              <w:t>! В тексте не указывается, что подразумевается под «учебной доской»</w:t>
            </w:r>
          </w:p>
        </w:tc>
      </w:tr>
      <w:tr w:rsidR="00FB4F91" w:rsidRPr="00FB4F91" w:rsidTr="00FB4F91">
        <w:tc>
          <w:tcPr>
            <w:tcW w:w="3190" w:type="dxa"/>
            <w:vMerge/>
          </w:tcPr>
          <w:p w:rsidR="00FB4F91" w:rsidRPr="00FB4F91" w:rsidRDefault="00FB4F91" w:rsidP="005C721A"/>
        </w:tc>
        <w:tc>
          <w:tcPr>
            <w:tcW w:w="4289" w:type="dxa"/>
            <w:vMerge/>
            <w:vAlign w:val="center"/>
          </w:tcPr>
          <w:p w:rsidR="00FB4F91" w:rsidRPr="00FB4F91" w:rsidRDefault="00FB4F91" w:rsidP="00FB4F91"/>
        </w:tc>
        <w:tc>
          <w:tcPr>
            <w:tcW w:w="7195" w:type="dxa"/>
            <w:vAlign w:val="center"/>
          </w:tcPr>
          <w:p w:rsidR="00FB4F91" w:rsidRPr="00FB4F91" w:rsidRDefault="00FB4F91" w:rsidP="00FB4F91">
            <w:r w:rsidRPr="00FB4F91">
      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      </w:r>
          </w:p>
          <w:p w:rsidR="00FB4F91" w:rsidRPr="00FB4F91" w:rsidRDefault="00FB4F91" w:rsidP="00FB4F91">
            <w:r w:rsidRPr="00FB4F91">
              <w:rPr>
                <w:color w:val="FF0000"/>
              </w:rPr>
              <w:t>! В тексте не указывается, что подразумевается под «учебной доской»</w:t>
            </w:r>
          </w:p>
        </w:tc>
      </w:tr>
      <w:tr w:rsidR="00FB4F91" w:rsidRPr="00FB4F91" w:rsidTr="00FB4F91">
        <w:tc>
          <w:tcPr>
            <w:tcW w:w="3190" w:type="dxa"/>
            <w:vMerge/>
          </w:tcPr>
          <w:p w:rsidR="00FB4F91" w:rsidRPr="00FB4F91" w:rsidRDefault="00FB4F91" w:rsidP="005C721A"/>
        </w:tc>
        <w:tc>
          <w:tcPr>
            <w:tcW w:w="4289" w:type="dxa"/>
            <w:vMerge/>
            <w:vAlign w:val="center"/>
          </w:tcPr>
          <w:p w:rsidR="00FB4F91" w:rsidRPr="00FB4F91" w:rsidRDefault="00FB4F91" w:rsidP="00FB4F91"/>
        </w:tc>
        <w:tc>
          <w:tcPr>
            <w:tcW w:w="7195" w:type="dxa"/>
            <w:vAlign w:val="center"/>
          </w:tcPr>
          <w:p w:rsidR="00FB4F91" w:rsidRPr="00FB4F91" w:rsidRDefault="00FB4F91" w:rsidP="00FB4F91">
            <w:r w:rsidRPr="00FB4F91">
              <w:t xml:space="preserve">Данная расстановка мебели не распространяется на учебные помещения, оборудованные интерактивными досками. </w:t>
            </w:r>
          </w:p>
          <w:p w:rsidR="00FB4F91" w:rsidRPr="00FB4F91" w:rsidRDefault="00FB4F91" w:rsidP="00FB4F91">
            <w:r w:rsidRPr="00FB4F91">
              <w:rPr>
                <w:color w:val="FF0000"/>
              </w:rPr>
              <w:t xml:space="preserve">! Не понятно,  какая именно расстановка мебели: весь текст этого пункта или только про конторки. </w:t>
            </w:r>
          </w:p>
        </w:tc>
      </w:tr>
      <w:tr w:rsidR="00FB4F91" w:rsidRPr="00FB4F91" w:rsidTr="00FB4F91">
        <w:tc>
          <w:tcPr>
            <w:tcW w:w="3190" w:type="dxa"/>
            <w:vMerge/>
          </w:tcPr>
          <w:p w:rsidR="00FB4F91" w:rsidRPr="00FB4F91" w:rsidRDefault="00FB4F91" w:rsidP="005C721A"/>
        </w:tc>
        <w:tc>
          <w:tcPr>
            <w:tcW w:w="4289" w:type="dxa"/>
            <w:vAlign w:val="center"/>
          </w:tcPr>
          <w:p w:rsidR="00FB4F91" w:rsidRPr="00FB4F91" w:rsidRDefault="00FB4F91" w:rsidP="00FB4F91">
            <w:r w:rsidRPr="00FB4F91">
              <w:t>5.7. Классные доски (с использованием мела)…</w:t>
            </w:r>
          </w:p>
        </w:tc>
        <w:tc>
          <w:tcPr>
            <w:tcW w:w="7195" w:type="dxa"/>
            <w:vAlign w:val="center"/>
          </w:tcPr>
          <w:p w:rsidR="00FB4F91" w:rsidRPr="00FB4F91" w:rsidRDefault="00FB4F91" w:rsidP="00FB4F91">
            <w:r w:rsidRPr="00FB4F91"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</w:tc>
      </w:tr>
      <w:tr w:rsidR="007E6B33" w:rsidRPr="00FB4F91" w:rsidTr="007E6B33">
        <w:tc>
          <w:tcPr>
            <w:tcW w:w="3190" w:type="dxa"/>
            <w:vMerge w:val="restart"/>
            <w:vAlign w:val="center"/>
          </w:tcPr>
          <w:p w:rsidR="007E6B33" w:rsidRPr="00FB4F91" w:rsidRDefault="007E6B33" w:rsidP="007E6B33">
            <w:pPr>
              <w:jc w:val="center"/>
            </w:pPr>
            <w:r w:rsidRPr="00FB4F91">
              <w:rPr>
                <w:b/>
                <w:bCs/>
              </w:rPr>
              <w:lastRenderedPageBreak/>
              <w:t>VII. Требования к естественному и искусственному освещению</w:t>
            </w:r>
          </w:p>
        </w:tc>
        <w:tc>
          <w:tcPr>
            <w:tcW w:w="4289" w:type="dxa"/>
            <w:vAlign w:val="center"/>
          </w:tcPr>
          <w:p w:rsidR="007E6B33" w:rsidRPr="00FB4F91" w:rsidRDefault="007E6B33" w:rsidP="007E6B33">
            <w:r w:rsidRPr="00FB4F91">
              <w:t>7.2.4. В учебных кабинетах, аудиториях, лабораториях уровни освещенности…</w:t>
            </w:r>
          </w:p>
        </w:tc>
        <w:tc>
          <w:tcPr>
            <w:tcW w:w="7195" w:type="dxa"/>
            <w:vAlign w:val="center"/>
          </w:tcPr>
          <w:p w:rsidR="007E6B33" w:rsidRPr="00FB4F91" w:rsidRDefault="007E6B33" w:rsidP="007E6B33">
            <w:r w:rsidRPr="00FB4F91">
      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      </w:r>
            <w:proofErr w:type="spellStart"/>
            <w:r w:rsidRPr="00FB4F91">
              <w:t>лк</w:t>
            </w:r>
            <w:proofErr w:type="spellEnd"/>
            <w:r w:rsidRPr="00FB4F91">
              <w:t>.</w:t>
            </w:r>
          </w:p>
        </w:tc>
      </w:tr>
      <w:tr w:rsidR="007E6B33" w:rsidRPr="00FB4F91" w:rsidTr="007E6B33">
        <w:tc>
          <w:tcPr>
            <w:tcW w:w="3190" w:type="dxa"/>
            <w:vMerge/>
          </w:tcPr>
          <w:p w:rsidR="007E6B33" w:rsidRPr="00FB4F91" w:rsidRDefault="007E6B33" w:rsidP="005C721A"/>
        </w:tc>
        <w:tc>
          <w:tcPr>
            <w:tcW w:w="4289" w:type="dxa"/>
            <w:vAlign w:val="center"/>
          </w:tcPr>
          <w:p w:rsidR="007E6B33" w:rsidRPr="00FB4F91" w:rsidRDefault="007E6B33" w:rsidP="007E6B33">
            <w:r w:rsidRPr="00FB4F91">
              <w:t>7.2.6. Классная доска, не обладающая собственным свечением…</w:t>
            </w:r>
          </w:p>
        </w:tc>
        <w:tc>
          <w:tcPr>
            <w:tcW w:w="7195" w:type="dxa"/>
            <w:vAlign w:val="center"/>
          </w:tcPr>
          <w:p w:rsidR="007E6B33" w:rsidRPr="00FB4F91" w:rsidRDefault="007E6B33" w:rsidP="007E6B33">
            <w:pPr>
              <w:pStyle w:val="a3"/>
              <w:spacing w:before="0" w:beforeAutospacing="0" w:after="0" w:afterAutospacing="0"/>
            </w:pPr>
            <w:r w:rsidRPr="00FB4F91">
              <w:t>Классная доска, не обладающая собственным свечением, оборудуется местным освещением - софитами, предназначенными для освещения классных досок.</w:t>
            </w:r>
          </w:p>
          <w:p w:rsidR="007E6B33" w:rsidRPr="00FB4F91" w:rsidRDefault="007E6B33" w:rsidP="007E6B33">
            <w:r w:rsidRPr="00FB4F91">
              <w:t>Рекомендуется светильники размещать выше верхнего края доски на 0,3 м и на 0,6 м в сторону класса перед доской.</w:t>
            </w:r>
          </w:p>
          <w:p w:rsidR="007E6B33" w:rsidRPr="00FB4F91" w:rsidRDefault="007E6B33" w:rsidP="007E6B33">
            <w:pPr>
              <w:rPr>
                <w:color w:val="FF0000"/>
              </w:rPr>
            </w:pPr>
            <w:r w:rsidRPr="00FB4F91">
              <w:rPr>
                <w:color w:val="FF0000"/>
              </w:rPr>
              <w:t>! Необходимо уточнить: относится ли к таким доскам интерактивная доска?</w:t>
            </w:r>
          </w:p>
          <w:p w:rsidR="007E6B33" w:rsidRPr="00FB4F91" w:rsidRDefault="007E6B33" w:rsidP="007E6B33">
            <w:r w:rsidRPr="00FB4F91">
              <w:rPr>
                <w:color w:val="FF0000"/>
              </w:rPr>
              <w:t>! В одном документе представлены два понятия «учебная доска» и «классная доска»: в чем отличие?</w:t>
            </w:r>
          </w:p>
        </w:tc>
      </w:tr>
      <w:tr w:rsidR="00481CCB" w:rsidRPr="00FB4F91" w:rsidTr="00481CCB">
        <w:tc>
          <w:tcPr>
            <w:tcW w:w="3190" w:type="dxa"/>
            <w:vMerge w:val="restart"/>
            <w:vAlign w:val="center"/>
          </w:tcPr>
          <w:p w:rsidR="00481CCB" w:rsidRPr="00FB4F91" w:rsidRDefault="00481CCB" w:rsidP="007E6B33">
            <w:pPr>
              <w:jc w:val="center"/>
            </w:pPr>
            <w:r>
              <w:rPr>
                <w:b/>
                <w:bCs/>
              </w:rPr>
              <w:t>X. Гигиенические требования к режиму образовательного процесса</w:t>
            </w:r>
          </w:p>
        </w:tc>
        <w:tc>
          <w:tcPr>
            <w:tcW w:w="4289" w:type="dxa"/>
            <w:vAlign w:val="center"/>
          </w:tcPr>
          <w:p w:rsidR="00481CCB" w:rsidRPr="00FB4F91" w:rsidRDefault="00481CCB" w:rsidP="00481CCB">
            <w:r>
              <w:t>10.18. Необходимо чередовать во время урока различные виды учебной деятельности (за исключением контрольных работ)</w:t>
            </w:r>
          </w:p>
        </w:tc>
        <w:tc>
          <w:tcPr>
            <w:tcW w:w="7195" w:type="dxa"/>
            <w:vAlign w:val="center"/>
          </w:tcPr>
          <w:p w:rsidR="00481CCB" w:rsidRDefault="00481CCB" w:rsidP="00481CCB">
            <w:r>
              <w:t>Продолжительность непрерывного использования в образовательном процессе технических средств обучения устанавливается согласно таблице</w:t>
            </w:r>
            <w:r>
              <w:t>…</w:t>
            </w:r>
          </w:p>
          <w:p w:rsidR="00481CCB" w:rsidRDefault="00481CCB" w:rsidP="00481CCB">
            <w:r>
              <w:t>- просмотр статических изображений на учебных досках и экранах отраженного свечения</w:t>
            </w:r>
          </w:p>
          <w:p w:rsidR="00481CCB" w:rsidRDefault="00481CCB" w:rsidP="00481CCB">
            <w:r>
              <w:t xml:space="preserve">- просмотр динамических изображений </w:t>
            </w:r>
            <w:r>
              <w:t>на учебных досках и экранах отраженного свечения</w:t>
            </w:r>
          </w:p>
          <w:p w:rsidR="00481CCB" w:rsidRDefault="00481CCB" w:rsidP="00481CCB"/>
          <w:p w:rsidR="00481CCB" w:rsidRDefault="00481CCB" w:rsidP="00481CCB">
            <w:pPr>
              <w:rPr>
                <w:color w:val="FF0000"/>
              </w:rPr>
            </w:pPr>
            <w:r w:rsidRPr="00181A4F">
              <w:rPr>
                <w:color w:val="FF0000"/>
              </w:rPr>
              <w:t>Важно знать: является ли интерактивная доска «учебной доской» или «экраном отраженного свечения»?</w:t>
            </w:r>
          </w:p>
          <w:p w:rsidR="00481CCB" w:rsidRDefault="00481CCB" w:rsidP="00481CCB">
            <w:pPr>
              <w:rPr>
                <w:color w:val="FF0000"/>
              </w:rPr>
            </w:pPr>
          </w:p>
          <w:p w:rsidR="00481CCB" w:rsidRPr="00FB4F91" w:rsidRDefault="00481CCB" w:rsidP="00481CCB">
            <w:r>
      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</w:t>
            </w:r>
          </w:p>
        </w:tc>
      </w:tr>
      <w:tr w:rsidR="00481CCB" w:rsidRPr="00FB4F91" w:rsidTr="00481CCB">
        <w:tc>
          <w:tcPr>
            <w:tcW w:w="3190" w:type="dxa"/>
            <w:vMerge/>
          </w:tcPr>
          <w:p w:rsidR="00481CCB" w:rsidRPr="00FB4F91" w:rsidRDefault="00481CCB" w:rsidP="005C721A"/>
        </w:tc>
        <w:tc>
          <w:tcPr>
            <w:tcW w:w="4289" w:type="dxa"/>
            <w:vAlign w:val="center"/>
          </w:tcPr>
          <w:p w:rsidR="00481CCB" w:rsidRPr="00FB4F91" w:rsidRDefault="00481CCB" w:rsidP="00481CCB">
            <w:r>
              <w:t>10.19. Режим обучения и организации работы кабинетов с использованием компьютерной техники</w:t>
            </w:r>
            <w:r>
              <w:t>…</w:t>
            </w:r>
          </w:p>
        </w:tc>
        <w:tc>
          <w:tcPr>
            <w:tcW w:w="7195" w:type="dxa"/>
            <w:vAlign w:val="center"/>
          </w:tcPr>
          <w:p w:rsidR="00481CCB" w:rsidRDefault="00481CCB" w:rsidP="00481CCB">
            <w:r>
              <w:t>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      </w:r>
          </w:p>
          <w:p w:rsidR="00481CCB" w:rsidRPr="00FB4F91" w:rsidRDefault="00481CCB" w:rsidP="00481CCB">
            <w:r w:rsidRPr="00481CCB">
              <w:rPr>
                <w:color w:val="FF0000"/>
              </w:rPr>
              <w:t>Интерактивная доска = компьютерная техника (здесь без вопросов!)</w:t>
            </w:r>
          </w:p>
        </w:tc>
      </w:tr>
    </w:tbl>
    <w:p w:rsidR="005C721A" w:rsidRPr="007F65BA" w:rsidRDefault="00481CCB" w:rsidP="005C721A">
      <w:r w:rsidRPr="007F65BA">
        <w:lastRenderedPageBreak/>
        <w:t>П</w:t>
      </w:r>
      <w:r w:rsidRPr="007F65BA">
        <w:t>убликации по нормированию времени использования интерактивных досок в образовательном процессе</w:t>
      </w:r>
      <w:r w:rsidRPr="007F65BA">
        <w:t>:</w:t>
      </w:r>
    </w:p>
    <w:p w:rsidR="00481CCB" w:rsidRPr="007F65BA" w:rsidRDefault="00481CCB" w:rsidP="005C721A">
      <w:pPr>
        <w:rPr>
          <w:b/>
        </w:rPr>
      </w:pPr>
    </w:p>
    <w:p w:rsidR="00481CCB" w:rsidRPr="007F65BA" w:rsidRDefault="00481CCB" w:rsidP="00481CCB">
      <w:pPr>
        <w:pStyle w:val="a5"/>
        <w:numPr>
          <w:ilvl w:val="0"/>
          <w:numId w:val="1"/>
        </w:numPr>
      </w:pPr>
      <w:r w:rsidRPr="007F65BA">
        <w:rPr>
          <w:b/>
          <w:bCs/>
          <w:color w:val="000000"/>
          <w:shd w:val="clear" w:color="auto" w:fill="FFFFFF"/>
        </w:rPr>
        <w:t>Санитарно-гигиенические нормы при использовании ЭОР в учебном процессе</w:t>
      </w:r>
    </w:p>
    <w:p w:rsidR="00481CCB" w:rsidRPr="007F65BA" w:rsidRDefault="00481CCB" w:rsidP="00481CCB">
      <w:pPr>
        <w:pStyle w:val="a5"/>
      </w:pPr>
      <w:hyperlink r:id="rId6" w:history="1">
        <w:r w:rsidRPr="007F65BA">
          <w:rPr>
            <w:rStyle w:val="a6"/>
          </w:rPr>
          <w:t>http://wiki.kamipkpk.ru/index.php/%D0%A1%D0%B0%D0%BD%D0%9F%D0%B8%D0%9D</w:t>
        </w:r>
      </w:hyperlink>
    </w:p>
    <w:p w:rsidR="00481CCB" w:rsidRPr="007F65BA" w:rsidRDefault="00481CCB" w:rsidP="00481CCB">
      <w:pPr>
        <w:pStyle w:val="a5"/>
      </w:pPr>
    </w:p>
    <w:p w:rsidR="00481CCB" w:rsidRPr="007F65BA" w:rsidRDefault="007F65BA" w:rsidP="00481CCB">
      <w:pPr>
        <w:pStyle w:val="a5"/>
        <w:numPr>
          <w:ilvl w:val="0"/>
          <w:numId w:val="1"/>
        </w:numPr>
        <w:rPr>
          <w:b/>
        </w:rPr>
      </w:pPr>
      <w:r w:rsidRPr="007F65BA">
        <w:rPr>
          <w:b/>
        </w:rPr>
        <w:t xml:space="preserve">Правила работы с интерактивной доской </w:t>
      </w:r>
    </w:p>
    <w:p w:rsidR="007F65BA" w:rsidRPr="007F65BA" w:rsidRDefault="007F65BA" w:rsidP="007F65BA">
      <w:pPr>
        <w:ind w:left="709"/>
        <w:rPr>
          <w:rStyle w:val="a6"/>
        </w:rPr>
      </w:pPr>
      <w:hyperlink r:id="rId7" w:history="1">
        <w:r w:rsidRPr="007F65BA">
          <w:rPr>
            <w:rStyle w:val="a6"/>
          </w:rPr>
          <w:t>http://ielf.ucoz.ru/blog/pravila_raboty_s_interaktivnoj_doskoj/2013-11-23-555</w:t>
        </w:r>
      </w:hyperlink>
    </w:p>
    <w:p w:rsidR="007F65BA" w:rsidRPr="007F65BA" w:rsidRDefault="007F65BA" w:rsidP="007F65BA">
      <w:pPr>
        <w:ind w:left="709"/>
        <w:rPr>
          <w:rStyle w:val="a6"/>
        </w:rPr>
      </w:pPr>
    </w:p>
    <w:p w:rsidR="007F65BA" w:rsidRPr="007F65BA" w:rsidRDefault="007F65BA" w:rsidP="007F65BA">
      <w:pPr>
        <w:pStyle w:val="a5"/>
        <w:numPr>
          <w:ilvl w:val="0"/>
          <w:numId w:val="1"/>
        </w:numPr>
        <w:rPr>
          <w:b/>
        </w:rPr>
      </w:pPr>
      <w:r w:rsidRPr="007F65BA">
        <w:rPr>
          <w:b/>
        </w:rPr>
        <w:t>Интерактивная доска: вопросы безопасного использования</w:t>
      </w:r>
    </w:p>
    <w:p w:rsidR="007F65BA" w:rsidRPr="007F65BA" w:rsidRDefault="007F65BA" w:rsidP="007F65BA">
      <w:pPr>
        <w:pStyle w:val="a5"/>
      </w:pPr>
      <w:hyperlink r:id="rId8" w:history="1">
        <w:r w:rsidRPr="007F65BA">
          <w:rPr>
            <w:rStyle w:val="a6"/>
          </w:rPr>
          <w:t>http://ielf.ucoz.ru/blog/interaktivnaja_doska_voprosy_bezopasnogo_ispolzovanija/2013-11-23-553</w:t>
        </w:r>
      </w:hyperlink>
    </w:p>
    <w:p w:rsidR="007F65BA" w:rsidRPr="007F65BA" w:rsidRDefault="007F65BA" w:rsidP="007F65BA">
      <w:pPr>
        <w:pStyle w:val="a5"/>
      </w:pPr>
    </w:p>
    <w:p w:rsidR="007F65BA" w:rsidRPr="007F65BA" w:rsidRDefault="007F65BA" w:rsidP="007F65BA">
      <w:pPr>
        <w:pStyle w:val="a5"/>
        <w:numPr>
          <w:ilvl w:val="0"/>
          <w:numId w:val="1"/>
        </w:numPr>
        <w:rPr>
          <w:b/>
        </w:rPr>
      </w:pPr>
      <w:r w:rsidRPr="007F65BA">
        <w:rPr>
          <w:b/>
        </w:rPr>
        <w:t>М</w:t>
      </w:r>
      <w:r>
        <w:rPr>
          <w:b/>
        </w:rPr>
        <w:t>етодические рекомендации по использованию интерактивной доски</w:t>
      </w:r>
    </w:p>
    <w:p w:rsidR="007F65BA" w:rsidRDefault="007F65BA" w:rsidP="007F65BA">
      <w:pPr>
        <w:pStyle w:val="a5"/>
      </w:pPr>
      <w:hyperlink r:id="rId9" w:history="1">
        <w:proofErr w:type="gramStart"/>
        <w:r w:rsidRPr="00E11C85">
          <w:rPr>
            <w:rStyle w:val="a6"/>
          </w:rPr>
          <w:t>http://u27.edu35.ru/attach</w:t>
        </w:r>
        <w:bookmarkStart w:id="0" w:name="_GoBack"/>
        <w:bookmarkEnd w:id="0"/>
        <w:r w:rsidRPr="00E11C85">
          <w:rPr>
            <w:rStyle w:val="a6"/>
          </w:rPr>
          <w:t>ments/article/353/%D0%9C%D0%B5%D1%82%D0%BE%D0%B4%D0%B8%D1%87%D0%B5%D1%81%D0%BA%D0%B8%D0%B5%20%D1%80%D0%B5%D0%BA%D0%BE%D0%BC%D0%B5%D0%BD%D0%B4%D0%B0%D1%86%D0%B8%D0%B8%20%D0%BF%D0</w:t>
        </w:r>
        <w:proofErr w:type="gramEnd"/>
        <w:r w:rsidRPr="00E11C85">
          <w:rPr>
            <w:rStyle w:val="a6"/>
          </w:rPr>
          <w:t>%</w:t>
        </w:r>
        <w:proofErr w:type="gramStart"/>
        <w:r w:rsidRPr="00E11C85">
          <w:rPr>
            <w:rStyle w:val="a6"/>
          </w:rPr>
          <w:t>BE%20%D0%B8%D1%81%D0%BF%D0%BE%D0%BB%D1%8C%D0%B7%D0%BE%D0%B2%D0%B0%D0%BD%D0%B8%D1%8E%20%D0%B8%D0%BD%D1%82%D0%B5%D1%80%D0%B0%D0%BA%D1%82%D0%B8%D0%B2%D0%BD%D0%BE%D0%B9%20%D0%B4%D0%BE</w:t>
        </w:r>
        <w:proofErr w:type="gramEnd"/>
        <w:r w:rsidRPr="00E11C85">
          <w:rPr>
            <w:rStyle w:val="a6"/>
          </w:rPr>
          <w:t>%D1%81%D0%BA%D0%B8.pdf</w:t>
        </w:r>
      </w:hyperlink>
    </w:p>
    <w:p w:rsidR="007F65BA" w:rsidRDefault="007F65BA" w:rsidP="007F65BA">
      <w:pPr>
        <w:pStyle w:val="a5"/>
      </w:pPr>
    </w:p>
    <w:p w:rsidR="007F65BA" w:rsidRPr="007F65BA" w:rsidRDefault="007F65BA" w:rsidP="007F65BA">
      <w:pPr>
        <w:pStyle w:val="a5"/>
      </w:pPr>
    </w:p>
    <w:sectPr w:rsidR="007F65BA" w:rsidRPr="007F65BA" w:rsidSect="00FB4F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618"/>
    <w:multiLevelType w:val="hybridMultilevel"/>
    <w:tmpl w:val="F042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A"/>
    <w:rsid w:val="000115F1"/>
    <w:rsid w:val="0003689A"/>
    <w:rsid w:val="00060DFB"/>
    <w:rsid w:val="000824A2"/>
    <w:rsid w:val="000F7E19"/>
    <w:rsid w:val="001341D7"/>
    <w:rsid w:val="00181A4F"/>
    <w:rsid w:val="001F39FF"/>
    <w:rsid w:val="00201191"/>
    <w:rsid w:val="002151B1"/>
    <w:rsid w:val="0022102D"/>
    <w:rsid w:val="00231786"/>
    <w:rsid w:val="002D4E95"/>
    <w:rsid w:val="002D4EE8"/>
    <w:rsid w:val="00325C20"/>
    <w:rsid w:val="003446A8"/>
    <w:rsid w:val="00354D42"/>
    <w:rsid w:val="0036684A"/>
    <w:rsid w:val="003A3FC0"/>
    <w:rsid w:val="003B0F43"/>
    <w:rsid w:val="003B7D31"/>
    <w:rsid w:val="003C3DC5"/>
    <w:rsid w:val="003D2472"/>
    <w:rsid w:val="00414D96"/>
    <w:rsid w:val="0042158D"/>
    <w:rsid w:val="00433DA0"/>
    <w:rsid w:val="00434EA1"/>
    <w:rsid w:val="00481CCB"/>
    <w:rsid w:val="004A45C6"/>
    <w:rsid w:val="004D2BBC"/>
    <w:rsid w:val="004D50FB"/>
    <w:rsid w:val="004E33C7"/>
    <w:rsid w:val="004E3C22"/>
    <w:rsid w:val="00523BCD"/>
    <w:rsid w:val="00552C04"/>
    <w:rsid w:val="005844BF"/>
    <w:rsid w:val="005A7D0F"/>
    <w:rsid w:val="005B023B"/>
    <w:rsid w:val="005C20F8"/>
    <w:rsid w:val="005C721A"/>
    <w:rsid w:val="005C7C12"/>
    <w:rsid w:val="005E0CE3"/>
    <w:rsid w:val="005E1D5E"/>
    <w:rsid w:val="006544FB"/>
    <w:rsid w:val="0069556B"/>
    <w:rsid w:val="00703C2C"/>
    <w:rsid w:val="0072323D"/>
    <w:rsid w:val="007315E6"/>
    <w:rsid w:val="00745A8B"/>
    <w:rsid w:val="00750373"/>
    <w:rsid w:val="007A0EE6"/>
    <w:rsid w:val="007E6B33"/>
    <w:rsid w:val="007E75A3"/>
    <w:rsid w:val="007F65BA"/>
    <w:rsid w:val="0080030D"/>
    <w:rsid w:val="00843A69"/>
    <w:rsid w:val="0087400C"/>
    <w:rsid w:val="008746BB"/>
    <w:rsid w:val="00884C48"/>
    <w:rsid w:val="008A7426"/>
    <w:rsid w:val="008D078E"/>
    <w:rsid w:val="00916332"/>
    <w:rsid w:val="00923796"/>
    <w:rsid w:val="00952522"/>
    <w:rsid w:val="00961A89"/>
    <w:rsid w:val="009830FB"/>
    <w:rsid w:val="00A26ED7"/>
    <w:rsid w:val="00A41382"/>
    <w:rsid w:val="00A83758"/>
    <w:rsid w:val="00AA195E"/>
    <w:rsid w:val="00AA2D73"/>
    <w:rsid w:val="00B44858"/>
    <w:rsid w:val="00B54D4F"/>
    <w:rsid w:val="00B74850"/>
    <w:rsid w:val="00BB6500"/>
    <w:rsid w:val="00BD0F90"/>
    <w:rsid w:val="00BD3BAF"/>
    <w:rsid w:val="00BF7019"/>
    <w:rsid w:val="00C8075C"/>
    <w:rsid w:val="00C9487D"/>
    <w:rsid w:val="00CA45DA"/>
    <w:rsid w:val="00CC3F2F"/>
    <w:rsid w:val="00D10738"/>
    <w:rsid w:val="00D3578D"/>
    <w:rsid w:val="00D62565"/>
    <w:rsid w:val="00D670D6"/>
    <w:rsid w:val="00DA38D0"/>
    <w:rsid w:val="00DD6033"/>
    <w:rsid w:val="00DF68C8"/>
    <w:rsid w:val="00E05DB9"/>
    <w:rsid w:val="00E164E5"/>
    <w:rsid w:val="00E42C55"/>
    <w:rsid w:val="00E61E45"/>
    <w:rsid w:val="00ED1960"/>
    <w:rsid w:val="00F16369"/>
    <w:rsid w:val="00F23E91"/>
    <w:rsid w:val="00F527B7"/>
    <w:rsid w:val="00F70B1D"/>
    <w:rsid w:val="00F71DBF"/>
    <w:rsid w:val="00F75E0A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1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59"/>
    <w:rsid w:val="005C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C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1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1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59"/>
    <w:rsid w:val="005C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C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1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lf.ucoz.ru/blog/interaktivnaja_doska_voprosy_bezopasnogo_ispolzovanija/2013-11-23-5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elf.ucoz.ru/blog/pravila_raboty_s_interaktivnoj_doskoj/2013-11-23-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kamipkpk.ru/index.php/%D0%A1%D0%B0%D0%BD%D0%9F%D0%B8%D0%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27.edu35.ru/attachments/article/353/%D0%9C%D0%B5%D1%82%D0%BE%D0%B4%D0%B8%D1%87%D0%B5%D1%81%D0%BA%D0%B8%D0%B5%20%D1%80%D0%B5%D0%BA%D0%BE%D0%BC%D0%B5%D0%BD%D0%B4%D0%B0%D1%86%D0%B8%D0%B8%20%D0%BF%D0%BE%20%D0%B8%D1%81%D0%BF%D0%BE%D0%BB%D1%8C%D0%B7%D0%BE%D0%B2%D0%B0%D0%BD%D0%B8%D1%8E%20%D0%B8%D0%BD%D1%82%D0%B5%D1%80%D0%B0%D0%BA%D1%82%D0%B8%D0%B2%D0%BD%D0%BE%D0%B9%20%D0%B4%D0%BE%D1%81%D0%BA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2014-04-05T06:09:00Z</dcterms:created>
  <dcterms:modified xsi:type="dcterms:W3CDTF">2014-04-05T11:29:00Z</dcterms:modified>
</cp:coreProperties>
</file>