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0" w:rsidRPr="00846DF0" w:rsidRDefault="00846DF0" w:rsidP="00846DF0">
      <w:pPr>
        <w:ind w:left="264" w:right="156"/>
        <w:rPr>
          <w:b/>
          <w:i/>
          <w:sz w:val="32"/>
          <w:szCs w:val="32"/>
          <w:u w:val="single"/>
        </w:rPr>
      </w:pPr>
      <w:r w:rsidRPr="00846DF0">
        <w:rPr>
          <w:b/>
          <w:i/>
          <w:sz w:val="32"/>
          <w:szCs w:val="32"/>
          <w:u w:val="single"/>
        </w:rPr>
        <w:t>Рекомендации родителям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1.Не унижай ребёнка.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2. Не угрожай.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3. Не требуй немедленного повиновения.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4. Не вымогай обещаний.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5. Не опекай излишне.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6. Не говори слишком много.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7. Не потакай ребёнку.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8. Не требуй того, что не соответствует возрасту ребёнка.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9. Будь последователен в своих требованиях.</w:t>
      </w:r>
    </w:p>
    <w:p w:rsidR="00846DF0" w:rsidRPr="00846DF0" w:rsidRDefault="00846DF0" w:rsidP="00846DF0">
      <w:pPr>
        <w:ind w:left="264" w:right="156"/>
        <w:rPr>
          <w:sz w:val="32"/>
          <w:szCs w:val="32"/>
        </w:rPr>
      </w:pPr>
      <w:r w:rsidRPr="00846DF0">
        <w:rPr>
          <w:sz w:val="32"/>
          <w:szCs w:val="32"/>
        </w:rPr>
        <w:t>10. Не лишай своего ребёнка права оставаться ребёнком.</w:t>
      </w:r>
    </w:p>
    <w:p w:rsidR="0093414B" w:rsidRDefault="00846DF0">
      <w:pPr>
        <w:rPr>
          <w:sz w:val="32"/>
          <w:szCs w:val="32"/>
        </w:rPr>
      </w:pPr>
      <w:r>
        <w:rPr>
          <w:rFonts w:ascii="Tahoma" w:hAnsi="Tahoma" w:cs="Tahoma"/>
          <w:noProof/>
          <w:color w:val="383838"/>
          <w:sz w:val="20"/>
          <w:szCs w:val="20"/>
        </w:rPr>
        <w:drawing>
          <wp:inline distT="0" distB="0" distL="0" distR="0">
            <wp:extent cx="1828800" cy="142875"/>
            <wp:effectExtent l="19050" t="0" r="0" b="0"/>
            <wp:docPr id="1" name="Рисунок 1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83838"/>
          <w:sz w:val="20"/>
          <w:szCs w:val="20"/>
        </w:rPr>
        <w:drawing>
          <wp:inline distT="0" distB="0" distL="0" distR="0">
            <wp:extent cx="1828800" cy="142875"/>
            <wp:effectExtent l="19050" t="0" r="0" b="0"/>
            <wp:docPr id="4" name="Рисунок 4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83838"/>
          <w:sz w:val="20"/>
          <w:szCs w:val="20"/>
        </w:rPr>
        <w:drawing>
          <wp:inline distT="0" distB="0" distL="0" distR="0">
            <wp:extent cx="1828800" cy="142875"/>
            <wp:effectExtent l="19050" t="0" r="0" b="0"/>
            <wp:docPr id="7" name="Рисунок 7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F0" w:rsidRPr="00846DF0" w:rsidRDefault="00846DF0" w:rsidP="00846DF0">
      <w:pPr>
        <w:jc w:val="both"/>
        <w:outlineLvl w:val="4"/>
        <w:rPr>
          <w:b/>
          <w:bCs/>
          <w:color w:val="auto"/>
          <w:sz w:val="36"/>
          <w:szCs w:val="36"/>
        </w:rPr>
      </w:pPr>
      <w:r w:rsidRPr="00846DF0">
        <w:rPr>
          <w:b/>
          <w:bCs/>
          <w:color w:val="auto"/>
          <w:sz w:val="36"/>
          <w:szCs w:val="36"/>
        </w:rPr>
        <w:t>Правила хорошего тона во время беседы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Уважаемые родители! Надеемся, эти правила этикета с вашей помощью будут усвоены детьми.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 xml:space="preserve">Пусть они знают, что </w:t>
      </w:r>
      <w:r w:rsidRPr="00846DF0">
        <w:rPr>
          <w:color w:val="383838"/>
          <w:u w:val="single"/>
        </w:rPr>
        <w:t>во время беседы неприлично</w:t>
      </w:r>
      <w:r w:rsidRPr="00846DF0">
        <w:rPr>
          <w:color w:val="383838"/>
        </w:rPr>
        <w:t>:</w:t>
      </w:r>
    </w:p>
    <w:p w:rsidR="00846DF0" w:rsidRPr="00846DF0" w:rsidRDefault="00846DF0" w:rsidP="00846DF0">
      <w:pPr>
        <w:numPr>
          <w:ilvl w:val="0"/>
          <w:numId w:val="1"/>
        </w:numPr>
        <w:ind w:left="0"/>
        <w:jc w:val="both"/>
        <w:rPr>
          <w:color w:val="383838"/>
        </w:rPr>
      </w:pPr>
      <w:r w:rsidRPr="00846DF0">
        <w:rPr>
          <w:color w:val="383838"/>
        </w:rPr>
        <w:t>говорить о человеке в его отсутствие,</w:t>
      </w:r>
    </w:p>
    <w:p w:rsidR="00846DF0" w:rsidRPr="00846DF0" w:rsidRDefault="00846DF0" w:rsidP="00846DF0">
      <w:pPr>
        <w:numPr>
          <w:ilvl w:val="0"/>
          <w:numId w:val="1"/>
        </w:numPr>
        <w:ind w:left="0"/>
        <w:jc w:val="both"/>
        <w:rPr>
          <w:color w:val="383838"/>
        </w:rPr>
      </w:pPr>
      <w:r w:rsidRPr="00846DF0">
        <w:rPr>
          <w:color w:val="383838"/>
        </w:rPr>
        <w:t>выпячивать своё «Я»,</w:t>
      </w:r>
    </w:p>
    <w:p w:rsidR="00846DF0" w:rsidRPr="00846DF0" w:rsidRDefault="00846DF0" w:rsidP="00846DF0">
      <w:pPr>
        <w:numPr>
          <w:ilvl w:val="0"/>
          <w:numId w:val="1"/>
        </w:numPr>
        <w:ind w:left="0"/>
        <w:jc w:val="both"/>
        <w:rPr>
          <w:color w:val="383838"/>
        </w:rPr>
      </w:pPr>
      <w:r w:rsidRPr="00846DF0">
        <w:rPr>
          <w:color w:val="383838"/>
        </w:rPr>
        <w:t>шептаться в компании,</w:t>
      </w:r>
    </w:p>
    <w:p w:rsidR="00846DF0" w:rsidRPr="00846DF0" w:rsidRDefault="00846DF0" w:rsidP="00846DF0">
      <w:pPr>
        <w:numPr>
          <w:ilvl w:val="0"/>
          <w:numId w:val="1"/>
        </w:numPr>
        <w:ind w:left="0"/>
        <w:jc w:val="both"/>
        <w:rPr>
          <w:color w:val="383838"/>
        </w:rPr>
      </w:pPr>
      <w:r w:rsidRPr="00846DF0">
        <w:rPr>
          <w:color w:val="383838"/>
        </w:rPr>
        <w:t>прерывать разговор (если нужно что-то срочно спросить, то следует перед этим извиниться),</w:t>
      </w:r>
    </w:p>
    <w:p w:rsidR="00846DF0" w:rsidRPr="00846DF0" w:rsidRDefault="00846DF0" w:rsidP="00846DF0">
      <w:pPr>
        <w:numPr>
          <w:ilvl w:val="0"/>
          <w:numId w:val="1"/>
        </w:numPr>
        <w:ind w:left="0"/>
        <w:jc w:val="both"/>
        <w:rPr>
          <w:color w:val="383838"/>
        </w:rPr>
      </w:pPr>
      <w:r w:rsidRPr="00846DF0">
        <w:rPr>
          <w:color w:val="383838"/>
        </w:rPr>
        <w:t>разговаривать с дальнего расстояния: через стол, через ко</w:t>
      </w:r>
      <w:r w:rsidRPr="00846DF0">
        <w:rPr>
          <w:color w:val="383838"/>
        </w:rPr>
        <w:softHyphen/>
        <w:t>ридор, через улицу,</w:t>
      </w:r>
    </w:p>
    <w:p w:rsidR="00846DF0" w:rsidRPr="00846DF0" w:rsidRDefault="00846DF0" w:rsidP="00846DF0">
      <w:pPr>
        <w:numPr>
          <w:ilvl w:val="0"/>
          <w:numId w:val="1"/>
        </w:numPr>
        <w:ind w:left="0"/>
        <w:jc w:val="both"/>
        <w:rPr>
          <w:color w:val="383838"/>
        </w:rPr>
      </w:pPr>
      <w:r w:rsidRPr="00846DF0">
        <w:rPr>
          <w:color w:val="383838"/>
        </w:rPr>
        <w:t>во время беседы смотреть на потолок, в сторону, на часы.</w:t>
      </w:r>
    </w:p>
    <w:p w:rsidR="00846DF0" w:rsidRDefault="00846DF0">
      <w:r>
        <w:rPr>
          <w:rFonts w:ascii="Tahoma" w:hAnsi="Tahoma" w:cs="Tahoma"/>
          <w:noProof/>
          <w:color w:val="383838"/>
          <w:sz w:val="20"/>
          <w:szCs w:val="20"/>
        </w:rPr>
        <w:drawing>
          <wp:inline distT="0" distB="0" distL="0" distR="0">
            <wp:extent cx="1828800" cy="142875"/>
            <wp:effectExtent l="19050" t="0" r="0" b="0"/>
            <wp:docPr id="10" name="Рисунок 10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83838"/>
          <w:sz w:val="20"/>
          <w:szCs w:val="20"/>
        </w:rPr>
        <w:drawing>
          <wp:inline distT="0" distB="0" distL="0" distR="0">
            <wp:extent cx="1828800" cy="142875"/>
            <wp:effectExtent l="19050" t="0" r="0" b="0"/>
            <wp:docPr id="13" name="Рисунок 13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83838"/>
          <w:sz w:val="20"/>
          <w:szCs w:val="20"/>
        </w:rPr>
        <w:drawing>
          <wp:inline distT="0" distB="0" distL="0" distR="0">
            <wp:extent cx="1828800" cy="142875"/>
            <wp:effectExtent l="19050" t="0" r="0" b="0"/>
            <wp:docPr id="16" name="Рисунок 16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F0" w:rsidRPr="00846DF0" w:rsidRDefault="00846DF0" w:rsidP="00846DF0">
      <w:pPr>
        <w:jc w:val="both"/>
        <w:outlineLvl w:val="4"/>
        <w:rPr>
          <w:b/>
          <w:bCs/>
          <w:color w:val="auto"/>
          <w:sz w:val="36"/>
          <w:szCs w:val="36"/>
        </w:rPr>
      </w:pPr>
      <w:r w:rsidRPr="00846DF0">
        <w:rPr>
          <w:b/>
          <w:bCs/>
          <w:color w:val="auto"/>
          <w:sz w:val="36"/>
          <w:szCs w:val="36"/>
        </w:rPr>
        <w:t>Наказывая ребенка, нужно помнить...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1.   Гораздо большей воспитательной силой обладает прощение проступка, а наказание освобождает от мук совести.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2.   Правом наказания в семье должен пользоваться один чело</w:t>
      </w:r>
      <w:r w:rsidRPr="00846DF0">
        <w:rPr>
          <w:color w:val="383838"/>
        </w:rPr>
        <w:softHyphen/>
        <w:t>век, наиболее уважаемый, любимый ребенком.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3.   Наказывать следует за проступок, а не потому, что у вас плохое настроение.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4.   Не стоит читать длинных нотаций.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5.   Не нужно впоследствии напоминать о проступке.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6.   Нельзя пугать ребёнка бабой Ягой, милиционером, волком.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7.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t>8.   Разговор о проступке следует вести только наедине.</w:t>
      </w:r>
    </w:p>
    <w:p w:rsidR="00846DF0" w:rsidRPr="00846DF0" w:rsidRDefault="00846DF0" w:rsidP="00846DF0">
      <w:pPr>
        <w:jc w:val="both"/>
        <w:rPr>
          <w:color w:val="383838"/>
        </w:rPr>
      </w:pPr>
      <w:r w:rsidRPr="00846DF0">
        <w:rPr>
          <w:color w:val="383838"/>
        </w:rPr>
        <w:drawing>
          <wp:inline distT="0" distB="0" distL="0" distR="0">
            <wp:extent cx="1828800" cy="142875"/>
            <wp:effectExtent l="19050" t="0" r="0" b="0"/>
            <wp:docPr id="2" name="Рисунок 13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DF0">
        <w:rPr>
          <w:color w:val="383838"/>
        </w:rPr>
        <w:drawing>
          <wp:inline distT="0" distB="0" distL="0" distR="0">
            <wp:extent cx="1828800" cy="142875"/>
            <wp:effectExtent l="19050" t="0" r="0" b="0"/>
            <wp:docPr id="3" name="Рисунок 13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DF0">
        <w:rPr>
          <w:color w:val="383838"/>
        </w:rPr>
        <w:drawing>
          <wp:inline distT="0" distB="0" distL="0" distR="0">
            <wp:extent cx="1828800" cy="142875"/>
            <wp:effectExtent l="19050" t="0" r="0" b="0"/>
            <wp:docPr id="5" name="Рисунок 13" descr="b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F0" w:rsidRPr="00846DF0" w:rsidRDefault="00846DF0" w:rsidP="00846DF0">
      <w:pPr>
        <w:outlineLvl w:val="4"/>
        <w:rPr>
          <w:b/>
          <w:bCs/>
          <w:color w:val="auto"/>
          <w:sz w:val="36"/>
          <w:szCs w:val="36"/>
        </w:rPr>
      </w:pPr>
      <w:r w:rsidRPr="00846DF0">
        <w:rPr>
          <w:b/>
          <w:bCs/>
          <w:color w:val="auto"/>
          <w:sz w:val="36"/>
          <w:szCs w:val="36"/>
        </w:rPr>
        <w:t>Если ребенок провинился…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1.   Не принимайтесь за воспитание в плохом настроении.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2.   Ясно определите, что вы хотите от ребёнка (и объясните ему это), а также узнайте, что он думает по этому поводу.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lastRenderedPageBreak/>
        <w:t>3.   Не показывайте готовых решений.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4.   Не унижайте ребенка словами типа: «А у тебя вообще голо</w:t>
      </w:r>
      <w:r w:rsidRPr="00846DF0">
        <w:rPr>
          <w:color w:val="auto"/>
        </w:rPr>
        <w:softHyphen/>
        <w:t>ва на плечах есть?»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5.   Не угрожайте: «Если ты еще раз сделаешь – ты у меня полу</w:t>
      </w:r>
      <w:r w:rsidRPr="00846DF0">
        <w:rPr>
          <w:color w:val="auto"/>
        </w:rPr>
        <w:softHyphen/>
        <w:t>чишь».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6.   Не вымогайте обещаний, для ребенка они ничего не значат.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7.   Сразу дайте оценку поступку, ошибке и сделайте паузу. Оценивайте поступок, а не личность: не – «Ты плохой», а – «Ты по</w:t>
      </w:r>
      <w:r w:rsidRPr="00846DF0">
        <w:rPr>
          <w:color w:val="auto"/>
        </w:rPr>
        <w:softHyphen/>
        <w:t>ступил плохо».</w:t>
      </w:r>
    </w:p>
    <w:p w:rsidR="00846DF0" w:rsidRPr="00846DF0" w:rsidRDefault="00846DF0" w:rsidP="00846DF0">
      <w:pPr>
        <w:rPr>
          <w:color w:val="auto"/>
        </w:rPr>
      </w:pPr>
      <w:r w:rsidRPr="00846DF0">
        <w:rPr>
          <w:color w:val="auto"/>
        </w:rPr>
        <w:t>8.   После замечания прикоснитесь к ребенку и дайте почувство</w:t>
      </w:r>
      <w:r w:rsidRPr="00846DF0">
        <w:rPr>
          <w:color w:val="auto"/>
        </w:rPr>
        <w:softHyphen/>
        <w:t>вать, что вы ему сочувствуете, верите в него.</w:t>
      </w:r>
    </w:p>
    <w:p w:rsidR="00846DF0" w:rsidRPr="00846DF0" w:rsidRDefault="00846DF0">
      <w:pPr>
        <w:rPr>
          <w:color w:val="auto"/>
        </w:rPr>
      </w:pPr>
    </w:p>
    <w:sectPr w:rsidR="00846DF0" w:rsidRPr="00846DF0" w:rsidSect="00CD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2AC9"/>
    <w:multiLevelType w:val="multilevel"/>
    <w:tmpl w:val="57B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F0"/>
    <w:rsid w:val="00846DF0"/>
    <w:rsid w:val="00A9522A"/>
    <w:rsid w:val="00CD43C9"/>
    <w:rsid w:val="00DE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F0"/>
    <w:rPr>
      <w:rFonts w:ascii="Tahoma" w:eastAsia="Times New Roman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2013-02-10T11:50:00Z</dcterms:created>
  <dcterms:modified xsi:type="dcterms:W3CDTF">2013-02-10T11:55:00Z</dcterms:modified>
</cp:coreProperties>
</file>