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FE" w:rsidRDefault="005C4BFE" w:rsidP="005C4BFE">
      <w:pPr>
        <w:pStyle w:val="a3"/>
      </w:pPr>
      <w:r>
        <w:t xml:space="preserve"> </w:t>
      </w:r>
    </w:p>
    <w:p w:rsidR="005C4BFE" w:rsidRDefault="005C4BFE" w:rsidP="005C4BFE">
      <w:pPr>
        <w:pStyle w:val="a3"/>
      </w:pPr>
      <w:r>
        <w:t>Внутри кристалла ферромагнетика самопроизвольно возникают намагниченные области размером порядка 10</w:t>
      </w:r>
      <w:r>
        <w:rPr>
          <w:vertAlign w:val="superscript"/>
        </w:rPr>
        <w:t>-2</w:t>
      </w:r>
      <w:r>
        <w:t>–10</w:t>
      </w:r>
      <w:r>
        <w:rPr>
          <w:vertAlign w:val="superscript"/>
        </w:rPr>
        <w:t>-4</w:t>
      </w:r>
      <w:r>
        <w:t xml:space="preserve"> см. Эти области называются </w:t>
      </w:r>
      <w:r>
        <w:rPr>
          <w:rStyle w:val="a4"/>
        </w:rPr>
        <w:t xml:space="preserve">доменами. </w:t>
      </w:r>
    </w:p>
    <w:p w:rsidR="005C4BFE" w:rsidRDefault="005C4BFE" w:rsidP="005C4BFE">
      <w:pPr>
        <w:pStyle w:val="a3"/>
      </w:pPr>
      <w:r>
        <w:t>• Каждый домен представляет собой крошечный постоянный магнит.</w:t>
      </w:r>
    </w:p>
    <w:p w:rsidR="005C4BFE" w:rsidRDefault="005C4BFE" w:rsidP="005C4BFE">
      <w:pPr>
        <w:pStyle w:val="a3"/>
      </w:pPr>
      <w:r>
        <w:t xml:space="preserve">В отсутствие внешнего магнитного </w:t>
      </w:r>
      <w:proofErr w:type="gramStart"/>
      <w:r>
        <w:t>поля направления векторов индукции магнитных полей</w:t>
      </w:r>
      <w:proofErr w:type="gramEnd"/>
      <w:r>
        <w:t xml:space="preserve"> в различных доменах ориентированы в большом кристалле хаотически. Такой криста</w:t>
      </w:r>
      <w:proofErr w:type="gramStart"/>
      <w:r>
        <w:t>лл в ср</w:t>
      </w:r>
      <w:proofErr w:type="gramEnd"/>
      <w:r>
        <w:t xml:space="preserve">еднем окажется </w:t>
      </w:r>
      <w:proofErr w:type="spellStart"/>
      <w:r>
        <w:t>ненамагниченным</w:t>
      </w:r>
      <w:proofErr w:type="spellEnd"/>
      <w:r>
        <w:t xml:space="preserve">. </w:t>
      </w:r>
    </w:p>
    <w:p w:rsidR="005C4BFE" w:rsidRDefault="005C4BFE" w:rsidP="005C4BFE">
      <w:pPr>
        <w:pStyle w:val="a3"/>
      </w:pPr>
      <w:r>
        <w:t xml:space="preserve">• При наложении внешнего магнитного поля происходит смещение границ доменов так, что объём доменов, ориентированных по внешнему полю, увеличивается. </w:t>
      </w:r>
    </w:p>
    <w:p w:rsidR="005C4BFE" w:rsidRDefault="005C4BFE" w:rsidP="005C4BFE">
      <w:pPr>
        <w:pStyle w:val="a3"/>
      </w:pPr>
      <w:r>
        <w:t xml:space="preserve">• С увеличением индукции внешнего поля возрастает магнитная индукция намагниченного вещества. </w:t>
      </w:r>
    </w:p>
    <w:p w:rsidR="005C4BFE" w:rsidRDefault="005C4BFE" w:rsidP="005C4BFE">
      <w:pPr>
        <w:pStyle w:val="a3"/>
      </w:pPr>
      <w:r>
        <w:t>• В очень сильном внешнем поле домены, в которых собственное магнитное поле совпадает по направлению с внешним полем, поглощают все остальные домены, и наступает магнитное насыщение.</w:t>
      </w:r>
    </w:p>
    <w:p w:rsidR="00F86A04" w:rsidRDefault="00F86A04" w:rsidP="00F86A04">
      <w:pPr>
        <w:pStyle w:val="a3"/>
      </w:pPr>
      <w:r>
        <w:t xml:space="preserve">Ферромагнетиками могут быть различные сплавы, содержащие </w:t>
      </w:r>
      <w:proofErr w:type="spellStart"/>
      <w:r>
        <w:t>ферромагнитные</w:t>
      </w:r>
      <w:proofErr w:type="spellEnd"/>
      <w:r>
        <w:t xml:space="preserve"> элементы. Широкое применение в технике получили керамические </w:t>
      </w:r>
      <w:proofErr w:type="spellStart"/>
      <w:r>
        <w:t>ферромагнитные</w:t>
      </w:r>
      <w:proofErr w:type="spellEnd"/>
      <w:r>
        <w:t xml:space="preserve"> материалы – ферриты.</w:t>
      </w:r>
    </w:p>
    <w:p w:rsidR="00F86A04" w:rsidRDefault="00F86A04" w:rsidP="00F86A04">
      <w:pPr>
        <w:pStyle w:val="a3"/>
      </w:pPr>
      <w:r>
        <w:t xml:space="preserve">Для каждого ферромагнетика существует определённая температура (так называемая </w:t>
      </w:r>
      <w:r>
        <w:rPr>
          <w:rStyle w:val="a4"/>
        </w:rPr>
        <w:t>температура</w:t>
      </w:r>
      <w:r>
        <w:t xml:space="preserve">, или </w:t>
      </w:r>
      <w:r>
        <w:rPr>
          <w:rStyle w:val="a4"/>
        </w:rPr>
        <w:t>точка, Кюри</w:t>
      </w:r>
      <w:r>
        <w:t xml:space="preserve">), выше которой </w:t>
      </w:r>
      <w:proofErr w:type="spellStart"/>
      <w:r>
        <w:t>ферромагнитные</w:t>
      </w:r>
      <w:proofErr w:type="spellEnd"/>
      <w:r>
        <w:t xml:space="preserve"> свойства исчезают, и вещество становится парамагнетиком. У железа, например, температура Кюри равна 770 °C, у кобальта 1130 °C, у никеля 360 °C.</w:t>
      </w:r>
    </w:p>
    <w:p w:rsidR="00F86A04" w:rsidRDefault="00F86A04" w:rsidP="00F86A04">
      <w:pPr>
        <w:pStyle w:val="a3"/>
      </w:pPr>
      <w:proofErr w:type="spellStart"/>
      <w:r>
        <w:t>Ферромагнитные</w:t>
      </w:r>
      <w:proofErr w:type="spellEnd"/>
      <w:r>
        <w:t xml:space="preserve"> материалы делятся на две большие группы – магнитно-мягкие и магнитно-жёсткие материалы. Магнитно-мягкие </w:t>
      </w:r>
      <w:proofErr w:type="spellStart"/>
      <w:r>
        <w:t>ферромагнитные</w:t>
      </w:r>
      <w:proofErr w:type="spellEnd"/>
      <w:r>
        <w:t xml:space="preserve"> материалы почти полностью размагничиваются, когда внешнее магнитное поле становится равным нулю. К магнитно-мягким материалам относятся, например, чистое железо, электротехническая сталь и некоторые сплавы. Эти материалы применяются в приборах переменного тока, в которых происходит непрерывное перемагничивание, т.е. изменение направления магнитного поля (трансформаторы, электродвигатели и т.п.).</w:t>
      </w:r>
    </w:p>
    <w:p w:rsidR="00F86A04" w:rsidRDefault="00F86A04" w:rsidP="00F86A04">
      <w:pPr>
        <w:pStyle w:val="a3"/>
      </w:pPr>
      <w:r>
        <w:t xml:space="preserve">Магнитно-жёсткие материалы сохраняют в значительной мере свою намагниченность и после удаления их из магнитного поля. Примерами магнитно-жёстких материалов могут служить углеродистая сталь и ряд специальных сплавов. Магнитно-жёсткие </w:t>
      </w:r>
      <w:proofErr w:type="spellStart"/>
      <w:r>
        <w:t>метериалы</w:t>
      </w:r>
      <w:proofErr w:type="spellEnd"/>
      <w:r>
        <w:t xml:space="preserve"> используются в основном для изготовления постоянных магнитов.</w:t>
      </w:r>
    </w:p>
    <w:p w:rsidR="00F86A04" w:rsidRDefault="00F86A04" w:rsidP="00F86A04">
      <w:pPr>
        <w:pStyle w:val="a3"/>
      </w:pPr>
      <w:r>
        <w:t xml:space="preserve">  </w:t>
      </w:r>
    </w:p>
    <w:p w:rsidR="00A63ECC" w:rsidRDefault="00A63ECC"/>
    <w:sectPr w:rsidR="00A63ECC" w:rsidSect="00A6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4BFE"/>
    <w:rsid w:val="005C4BFE"/>
    <w:rsid w:val="00A63ECC"/>
    <w:rsid w:val="00F8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4BFE"/>
    <w:rPr>
      <w:i/>
      <w:iCs/>
    </w:rPr>
  </w:style>
  <w:style w:type="character" w:styleId="a5">
    <w:name w:val="Strong"/>
    <w:basedOn w:val="a0"/>
    <w:uiPriority w:val="22"/>
    <w:qFormat/>
    <w:rsid w:val="005C4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2011-03-03T14:32:00Z</dcterms:created>
  <dcterms:modified xsi:type="dcterms:W3CDTF">2011-03-03T14:37:00Z</dcterms:modified>
</cp:coreProperties>
</file>